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3284" w14:paraId="66C7FF09" w14:textId="77777777" w:rsidTr="007B328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E2AB0A9" w14:textId="77777777" w:rsidR="007B3284" w:rsidRDefault="007B3284">
            <w:pPr>
              <w:jc w:val="center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 xml:space="preserve">Funding Still Available - College Signing Day </w:t>
            </w:r>
          </w:p>
        </w:tc>
      </w:tr>
    </w:tbl>
    <w:p w14:paraId="218FEC97" w14:textId="77777777" w:rsidR="007B3284" w:rsidRDefault="007B3284" w:rsidP="007B3284">
      <w:pPr>
        <w:rPr>
          <w:lang w:val="en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B3284" w14:paraId="4C94F71F" w14:textId="77777777" w:rsidTr="007B3284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3284" w14:paraId="64C85F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3284" w14:paraId="663E6C0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9741B0C" w14:textId="77777777" w:rsidR="007B3284" w:rsidRDefault="007B3284">
                        <w:pPr>
                          <w:rPr>
                            <w:lang w:val="en"/>
                          </w:rPr>
                        </w:pPr>
                        <w:bookmarkStart w:id="0" w:name="gd_top"/>
                        <w:bookmarkEnd w:id="0"/>
                      </w:p>
                    </w:tc>
                  </w:tr>
                  <w:tr w:rsidR="007B3284" w14:paraId="1BE3C24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3C446FB" w14:textId="77777777" w:rsidR="007B3284" w:rsidRDefault="007B32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3284" w14:paraId="04186EBD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2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86"/>
                          <w:gridCol w:w="2532"/>
                        </w:tblGrid>
                        <w:tr w:rsidR="007B3284" w14:paraId="48A6F301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80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70"/>
                              </w:tblGrid>
                              <w:tr w:rsidR="007B3284" w14:paraId="5ED6D8F0" w14:textId="77777777">
                                <w:tc>
                                  <w:tcPr>
                                    <w:tcW w:w="60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14:paraId="0BA024DD" w14:textId="77777777" w:rsidR="007B3284" w:rsidRDefault="007B3284">
                                    <w:pPr>
                                      <w:pStyle w:val="gdp"/>
                                      <w:spacing w:before="240" w:beforeAutospacing="0" w:after="24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As you hopefully know, Better Make Room has funding available for College Signing Day/Decision Day events.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This is not competitive and not a drawing - it is first come, first serve.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We encourage Texas schools to apply ASAP!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From Better Make Room:</w:t>
                                    </w:r>
                                  </w:p>
                                  <w:p w14:paraId="19B2DF52" w14:textId="77777777" w:rsidR="007B3284" w:rsidRDefault="007B3284">
                                    <w:pPr>
                                      <w:pStyle w:val="gdp"/>
                                      <w:spacing w:before="240" w:beforeAutospacing="0" w:after="24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Thanks to Donors Choose and the College Football Playoff Foundation we have the ability to give 200 lucky event hosts a $500 grant towards your College Signing Day event! The money can be used to buy supplies from a list of over 20 vendors.</w:t>
                                    </w:r>
                                  </w:p>
                                  <w:p w14:paraId="7E2E06A1" w14:textId="77777777" w:rsidR="007B3284" w:rsidRDefault="007B3284">
                                    <w:pPr>
                                      <w:pStyle w:val="gdp"/>
                                      <w:spacing w:before="240" w:beforeAutospacing="0" w:after="24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To be in the running to receive the money, please follow these steps:</w:t>
                                    </w:r>
                                  </w:p>
                                  <w:p w14:paraId="46C15762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Register your event on </w:t>
                                    </w:r>
                                    <w:hyperlink r:id="rId5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bettermakeroom.org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02421F0D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Go to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www.donorschoose.org/teachers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and create a school counselor or teacher account.</w:t>
                                    </w:r>
                                  </w:p>
                                  <w:p w14:paraId="3DADDE09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Create a project for the materials you need for College Signing Day.</w:t>
                                    </w:r>
                                  </w:p>
                                  <w:p w14:paraId="522BCE78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Once your project has been screened by the DonorsChoose.org team, you will be notified. The College Football Playoffs Foundation and Reach Higher will provide 200 lucky winners a $500 donation to support College Signing Day projects that have been created on DonorsChoose.org.</w:t>
                                    </w:r>
                                  </w:p>
                                  <w:p w14:paraId="759CC235" w14:textId="77777777" w:rsidR="007B3284" w:rsidRDefault="007B32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6ED2FAE4">
                                        <v:rect id="_x0000_i1025" style="width:6in;height:2.25pt" o:hralign="center" o:hrstd="t" o:hr="t" fillcolor="#a0a0a0" stroked="f"/>
                                      </w:pict>
                                    </w:r>
                                  </w:p>
                                  <w:p w14:paraId="19D36BAF" w14:textId="77777777" w:rsidR="007B3284" w:rsidRDefault="007B328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EEFDD43" wp14:editId="4308247D">
                                          <wp:extent cx="3695700" cy="1371600"/>
                                          <wp:effectExtent l="0" t="0" r="0" b="0"/>
                                          <wp:docPr id="13" name="Picture 13" descr="GenTXDay 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GenTXDay 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957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34D4A26" w14:textId="77777777" w:rsidR="007B3284" w:rsidRDefault="007B32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80" w:type="dxa"/>
                              <w:hideMark/>
                            </w:tcPr>
                            <w:tbl>
                              <w:tblPr>
                                <w:tblW w:w="2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32"/>
                              </w:tblGrid>
                              <w:tr w:rsidR="007B3284" w14:paraId="29B9BED6" w14:textId="77777777">
                                <w:tc>
                                  <w:tcPr>
                                    <w:tcW w:w="2850" w:type="dxa"/>
                                  </w:tcPr>
                                  <w:p w14:paraId="77228146" w14:textId="77777777" w:rsidR="007B3284" w:rsidRDefault="007B3284">
                                    <w:pPr>
                                      <w:pStyle w:val="Heading1"/>
                                      <w:rPr>
                                        <w:rFonts w:ascii="Arial" w:eastAsia="Times New Roman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30"/>
                                        <w:szCs w:val="30"/>
                                      </w:rPr>
                                      <w:t>Connect &amp; Share!</w:t>
                                    </w:r>
                                  </w:p>
                                  <w:p w14:paraId="01C642CF" w14:textId="77777777" w:rsidR="007B3284" w:rsidRDefault="007B3284">
                                    <w:pPr>
                                      <w:pStyle w:val="gdp"/>
                                      <w:spacing w:before="0" w:beforeAutospacing="0" w:after="24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Follow us 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@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GenerationTexas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&amp; use the official hashtag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GenTXDay</w:t>
                                    </w:r>
                                    <w:proofErr w:type="spellEnd"/>
                                  </w:p>
                                  <w:p w14:paraId="2DFDB3BA" w14:textId="77777777" w:rsidR="007B3284" w:rsidRDefault="007B3284">
                                    <w:pPr>
                                      <w:pStyle w:val="gdp"/>
                                      <w:spacing w:before="240" w:beforeAutospacing="0" w:after="24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Get creative with your own posts and tags! 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32"/>
                                    </w:tblGrid>
                                    <w:tr w:rsidR="007B3284" w14:paraId="76DC712D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8E4A6B5" w14:textId="77777777" w:rsidR="007B3284" w:rsidRDefault="007B328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1D5782"/>
                                            </w:rPr>
                                            <w:drawing>
                                              <wp:inline distT="0" distB="0" distL="0" distR="0" wp14:anchorId="2A6C9E63" wp14:editId="240500AD">
                                                <wp:extent cx="942975" cy="914400"/>
                                                <wp:effectExtent l="0" t="0" r="9525" b="0"/>
                                                <wp:docPr id="12" name="Picture 12" descr="Twitter Button">
                                                  <a:hlinkClick xmlns:a="http://schemas.openxmlformats.org/drawingml/2006/main" r:id="rId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Twitter Butt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42975" cy="914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EEBC45" w14:textId="77777777" w:rsidR="007B3284" w:rsidRDefault="007B3284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32"/>
                                    </w:tblGrid>
                                    <w:tr w:rsidR="007B3284" w14:paraId="65B2F5C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EB94C5A" w14:textId="77777777" w:rsidR="007B3284" w:rsidRDefault="007B328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1D5782"/>
                                            </w:rPr>
                                            <w:drawing>
                                              <wp:inline distT="0" distB="0" distL="0" distR="0" wp14:anchorId="6EF7B5FA" wp14:editId="300D1C73">
                                                <wp:extent cx="990600" cy="1038225"/>
                                                <wp:effectExtent l="0" t="0" r="0" b="9525"/>
                                                <wp:docPr id="11" name="Picture 11" descr="Instagram Button">
                                                  <a:hlinkClick xmlns:a="http://schemas.openxmlformats.org/drawingml/2006/main" r:id="rId1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Instagram Butt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0600" cy="10382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8AF4E3" w14:textId="77777777" w:rsidR="007B3284" w:rsidRDefault="007B3284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32"/>
                                    </w:tblGrid>
                                    <w:tr w:rsidR="007B3284" w14:paraId="3F54756E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6E16108" w14:textId="77777777" w:rsidR="007B3284" w:rsidRDefault="007B328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2093F86" wp14:editId="37D69FB1">
                                                <wp:extent cx="1076325" cy="1409700"/>
                                                <wp:effectExtent l="0" t="0" r="9525" b="0"/>
                                                <wp:docPr id="10" name="Picture 10" descr="Snapcod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Snapcod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76325" cy="1409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629CAD0" w14:textId="77777777" w:rsidR="007B3284" w:rsidRDefault="007B3284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32"/>
                                    </w:tblGrid>
                                    <w:tr w:rsidR="007B3284" w14:paraId="08345E54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C565CD7" w14:textId="77777777" w:rsidR="007B3284" w:rsidRDefault="007B328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1D5782"/>
                                            </w:rPr>
                                            <w:drawing>
                                              <wp:inline distT="0" distB="0" distL="0" distR="0" wp14:anchorId="3FB922FE" wp14:editId="3C804503">
                                                <wp:extent cx="1095375" cy="1085850"/>
                                                <wp:effectExtent l="0" t="0" r="9525" b="0"/>
                                                <wp:docPr id="9" name="Picture 9" descr="Facebook">
                                                  <a:hlinkClick xmlns:a="http://schemas.openxmlformats.org/drawingml/2006/main" r:id="rId13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Faceboo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5375" cy="1085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137529" w14:textId="77777777" w:rsidR="007B3284" w:rsidRDefault="007B3284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32"/>
                                    </w:tblGrid>
                                    <w:tr w:rsidR="007B3284" w14:paraId="38428BC3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1828C05" w14:textId="77777777" w:rsidR="007B3284" w:rsidRDefault="007B328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1D5782"/>
                                            </w:rPr>
                                            <w:drawing>
                                              <wp:inline distT="0" distB="0" distL="0" distR="0" wp14:anchorId="1FE45CA8" wp14:editId="16C36756">
                                                <wp:extent cx="1095375" cy="1095375"/>
                                                <wp:effectExtent l="0" t="0" r="9525" b="9525"/>
                                                <wp:docPr id="8" name="Picture 8" descr="YouTube">
                                                  <a:hlinkClick xmlns:a="http://schemas.openxmlformats.org/drawingml/2006/main" r:id="rId1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YouTub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5375" cy="1095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BF879B3" w14:textId="77777777" w:rsidR="007B3284" w:rsidRDefault="007B32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615FFA99">
                                        <v:rect id="_x0000_i1032" style="width:468pt;height:2.25pt" o:hralign="center" o:hrstd="t" o:hr="t" fillcolor="#a0a0a0" stroked="f"/>
                                      </w:pict>
                                    </w:r>
                                  </w:p>
                                  <w:p w14:paraId="3661BB45" w14:textId="77777777" w:rsidR="007B3284" w:rsidRDefault="007B3284">
                                    <w:pPr>
                                      <w:pStyle w:val="Heading3"/>
                                      <w:spacing w:before="240" w:beforeAutospacing="0" w:after="240" w:afterAutospacing="0"/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lastRenderedPageBreak/>
                                      <w:t>#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GenTXDay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23"/>
                                        <w:szCs w:val="23"/>
                                      </w:rPr>
                                      <w:t> Resources</w:t>
                                    </w:r>
                                  </w:p>
                                  <w:p w14:paraId="5E5A07A1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#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GenTXDay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 xml:space="preserve"> Webpage</w:t>
                                      </w:r>
                                    </w:hyperlink>
                                  </w:p>
                                  <w:p w14:paraId="3EE382DB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#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GenTXDay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 xml:space="preserve"> Planning Guide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391FDD75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hyperlink r:id="rId19" w:history="1">
                                      <w:proofErr w:type="spellStart"/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D5782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GenTX</w:t>
                                      </w:r>
                                      <w:proofErr w:type="spellEnd"/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D5782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 Download Center</w:t>
                                      </w:r>
                                    </w:hyperlink>
                                  </w:p>
                                  <w:p w14:paraId="167F9970" w14:textId="77777777" w:rsidR="007B3284" w:rsidRDefault="007B3284" w:rsidP="00600E2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D5782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#</w:t>
                                      </w:r>
                                      <w:proofErr w:type="spellStart"/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D5782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GenTXDay</w:t>
                                      </w:r>
                                      <w:proofErr w:type="spellEnd"/>
                                      <w:r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D5782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 One Pager</w:t>
                                      </w:r>
                                    </w:hyperlink>
                                  </w:p>
                                  <w:p w14:paraId="382E1F8D" w14:textId="77777777" w:rsidR="007B3284" w:rsidRDefault="007B32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 w14:anchorId="3A1DADCD">
                                        <v:rect id="_x0000_i1033" style="width:6in;height:2.25pt" o:hralign="center" o:hrstd="t" o:hr="t" fillcolor="#a0a0a0" stroked="f"/>
                                      </w:pict>
                                    </w:r>
                                  </w:p>
                                  <w:tbl>
                                    <w:tblPr>
                                      <w:tblW w:w="18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0"/>
                                    </w:tblGrid>
                                    <w:tr w:rsidR="007B3284" w14:paraId="49D173D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800" w:type="dxa"/>
                                          <w:hideMark/>
                                        </w:tcPr>
                                        <w:p w14:paraId="5C7D3119" w14:textId="77777777" w:rsidR="007B3284" w:rsidRDefault="007B328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56885B" w14:textId="77777777" w:rsidR="007B3284" w:rsidRDefault="007B328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DADEEC" w14:textId="77777777" w:rsidR="007B3284" w:rsidRDefault="007B32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B3284" w14:paraId="77409B8E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6"/>
                              </w:tblGrid>
                              <w:tr w:rsidR="007B3284" w14:paraId="51F50176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14:paraId="47C53D16" w14:textId="77777777" w:rsidR="007B3284" w:rsidRDefault="007B3284">
                                    <w:pPr>
                                      <w:pStyle w:val="gdp"/>
                                      <w:spacing w:before="240" w:beforeAutospacing="0" w:after="24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anchor distT="0" distB="0" distL="53340" distR="53340" simplePos="0" relativeHeight="251658240" behindDoc="0" locked="0" layoutInCell="1" allowOverlap="0" wp14:anchorId="1FA172BB" wp14:editId="0FBB40EF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247775" cy="1438275"/>
                                          <wp:effectExtent l="0" t="0" r="9525" b="9525"/>
                                          <wp:wrapSquare wrapText="bothSides"/>
                                          <wp:docPr id="14" name="Picture 14" descr="GenTX 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GenTX 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47775" cy="1438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Generation TX is a project of the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Texas Higher Education Coordinating Board (THECB)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that launched in October 2010 and is expanding across Texas. If you have questions, please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D5782"/>
                                          <w:sz w:val="20"/>
                                          <w:szCs w:val="20"/>
                                        </w:rPr>
                                        <w:t>contact us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74C55905" w14:textId="77777777" w:rsidR="007B3284" w:rsidRDefault="007B3284">
                                    <w:pPr>
                                      <w:pStyle w:val="gdp"/>
                                      <w:spacing w:before="240" w:beforeAutospacing="0" w:after="24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© 2016 Texas Higher Education Coordinating Board. All rights reserved.</w:t>
                                    </w:r>
                                  </w:p>
                                </w:tc>
                              </w:tr>
                            </w:tbl>
                            <w:p w14:paraId="3F45F464" w14:textId="77777777" w:rsidR="007B3284" w:rsidRDefault="007B32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BD8913" w14:textId="77777777" w:rsidR="007B3284" w:rsidRDefault="007B328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9C87F5" w14:textId="77777777" w:rsidR="007B3284" w:rsidRDefault="007B328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5D0CFF" w14:textId="77777777" w:rsidR="007B3284" w:rsidRDefault="007B328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5FC6CC0" w14:textId="77777777" w:rsidR="007B3284" w:rsidRDefault="007B3284">
            <w:pPr>
              <w:rPr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3284" w14:paraId="3EED865F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E4FDE7" w14:textId="77777777" w:rsidR="007B3284" w:rsidRDefault="007B32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1DB6D1DD">
                      <v:rect id="_x0000_i1034" style="width:468pt;height:2.25pt" o:hralign="center" o:hrstd="t" o:hr="t" fillcolor="#a0a0a0" stroked="f"/>
                    </w:pict>
                  </w:r>
                </w:p>
              </w:tc>
            </w:tr>
            <w:tr w:rsidR="007B3284" w14:paraId="47C349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6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6"/>
                    <w:gridCol w:w="240"/>
                    <w:gridCol w:w="3744"/>
                  </w:tblGrid>
                  <w:tr w:rsidR="007B3284" w14:paraId="77310B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48C34D" w14:textId="77777777" w:rsidR="007B3284" w:rsidRDefault="007B3284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099DD83D" wp14:editId="077D648B">
                              <wp:extent cx="923925" cy="476250"/>
                              <wp:effectExtent l="0" t="0" r="9525" b="0"/>
                              <wp:docPr id="7" name="Picture 7" descr="60 X 30 logo">
                                <a:hlinkClick xmlns:a="http://schemas.openxmlformats.org/drawingml/2006/main" r:id="rId24" tooltip="THECB Web Sit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60 X 30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14:paraId="3779442E" w14:textId="77777777" w:rsidR="007B3284" w:rsidRDefault="007B3284">
                        <w:pPr>
                          <w:pStyle w:val="NormalWeb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744" w:type="dxa"/>
                        <w:vAlign w:val="center"/>
                        <w:hideMark/>
                      </w:tcPr>
                      <w:p w14:paraId="42395F12" w14:textId="77777777" w:rsidR="007B3284" w:rsidRDefault="007B3284">
                        <w:pPr>
                          <w:pStyle w:val="NormalWeb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  <w:t xml:space="preserve"> Questions? </w:t>
                        </w:r>
                        <w:hyperlink r:id="rId26" w:history="1"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Contact us</w:t>
                          </w:r>
                        </w:hyperlink>
                      </w:p>
                      <w:p w14:paraId="2E00FE85" w14:textId="77777777" w:rsidR="007B3284" w:rsidRDefault="007B3284">
                        <w:pPr>
                          <w:pStyle w:val="NormalWeb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  <w:t xml:space="preserve"> How are we doing? </w:t>
                        </w:r>
                        <w:hyperlink r:id="rId27" w:tooltip="Customer Satisfaction Survey" w:history="1"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Customer Satisfaction Survey</w:t>
                          </w:r>
                        </w:hyperlink>
                      </w:p>
                    </w:tc>
                  </w:tr>
                </w:tbl>
                <w:p w14:paraId="2F802BA3" w14:textId="77777777" w:rsidR="007B3284" w:rsidRDefault="007B3284">
                  <w:pPr>
                    <w:rPr>
                      <w:vanish/>
                    </w:rPr>
                  </w:pPr>
                </w:p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4"/>
                    <w:gridCol w:w="499"/>
                    <w:gridCol w:w="499"/>
                    <w:gridCol w:w="499"/>
                    <w:gridCol w:w="499"/>
                  </w:tblGrid>
                  <w:tr w:rsidR="007B3284" w14:paraId="5E08B9CE" w14:textId="77777777">
                    <w:trPr>
                      <w:trHeight w:val="288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6316D2DF" w14:textId="77777777" w:rsidR="007B3284" w:rsidRDefault="007B3284">
                        <w:pPr>
                          <w:pStyle w:val="NormalWeb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  <w:br/>
                          <w:t xml:space="preserve">GET UPDATES: 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7DA499DD" w14:textId="77777777" w:rsidR="007B3284" w:rsidRDefault="007B3284">
                        <w:pP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7086EDCD" wp14:editId="035DD25A">
                              <wp:extent cx="238125" cy="238125"/>
                              <wp:effectExtent l="0" t="0" r="9525" b="9525"/>
                              <wp:docPr id="6" name="Picture 6" descr="Sign up for email updates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Sign up for email updat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2EAF9FDC" w14:textId="77777777" w:rsidR="007B3284" w:rsidRDefault="007B3284">
                        <w:pP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415B8A5B" wp14:editId="6FD79FB8">
                              <wp:extent cx="247650" cy="238125"/>
                              <wp:effectExtent l="0" t="0" r="0" b="9525"/>
                              <wp:docPr id="5" name="Picture 5" descr="Visit us on Facebook">
                                <a:hlinkClick xmlns:a="http://schemas.openxmlformats.org/drawingml/2006/main" r:id="rId30" tgtFrame="_blank" tooltip="Find us on Facebook!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Visit us on 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2294760B" w14:textId="77777777" w:rsidR="007B3284" w:rsidRDefault="007B3284">
                        <w:pP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3E174DCE" wp14:editId="1F10AA56">
                              <wp:extent cx="247650" cy="238125"/>
                              <wp:effectExtent l="0" t="0" r="0" b="9525"/>
                              <wp:docPr id="4" name="Picture 4" descr="Visit us on Twitter">
                                <a:hlinkClick xmlns:a="http://schemas.openxmlformats.org/drawingml/2006/main" r:id="rId32" tgtFrame="_blank" tooltip="Find us on Twitter!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Visit us on 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14:paraId="34814389" w14:textId="77777777" w:rsidR="007B3284" w:rsidRDefault="007B3284">
                        <w:pP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5D635831" wp14:editId="473B3D6C">
                              <wp:extent cx="247650" cy="238125"/>
                              <wp:effectExtent l="0" t="0" r="0" b="9525"/>
                              <wp:docPr id="3" name="Picture 3" descr="Visit us on LinkedIn">
                                <a:hlinkClick xmlns:a="http://schemas.openxmlformats.org/drawingml/2006/main" r:id="rId34" tgtFrame="_blank" tooltip="Find us on LinkedIn!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Visit us on 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CD0847" w14:textId="77777777" w:rsidR="007B3284" w:rsidRDefault="007B3284">
                  <w:pPr>
                    <w:pStyle w:val="NormalWeb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SUBSCRIBER SERVICES:</w:t>
                  </w: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br/>
                  </w:r>
                  <w:hyperlink r:id="rId36" w:tgtFrame="_blank" w:tooltip="Manage Subscription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Manage Subscriptions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 | </w:t>
                  </w:r>
                  <w:hyperlink r:id="rId37" w:tooltip="Subscriber Assistance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Subscriber Help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  |  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 wp14:anchorId="46B0281C" wp14:editId="6EFF85C6">
                        <wp:extent cx="790575" cy="152400"/>
                        <wp:effectExtent l="0" t="0" r="9525" b="0"/>
                        <wp:docPr id="2" name="Picture 2" descr="Bookmark and Share">
                          <a:hlinkClick xmlns:a="http://schemas.openxmlformats.org/drawingml/2006/main" r:id="rId3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ookmark and Sha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EBB9E5" w14:textId="77777777" w:rsidR="007B3284" w:rsidRDefault="007B3284">
            <w:pPr>
              <w:pStyle w:val="NormalWeb"/>
            </w:pPr>
            <w:r>
              <w:t> 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  <w:gridCol w:w="1740"/>
            </w:tblGrid>
            <w:tr w:rsidR="007B3284" w14:paraId="6F6D9BED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3473FF6" w14:textId="77777777" w:rsidR="007B3284" w:rsidRDefault="007B32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 w14:anchorId="5BBBE155">
                      <v:rect id="_x0000_i1041" style="width:468pt;height:2.25pt" o:hralign="center" o:hrstd="t" o:hr="t" fillcolor="#a0a0a0" stroked="f"/>
                    </w:pict>
                  </w:r>
                </w:p>
              </w:tc>
            </w:tr>
            <w:tr w:rsidR="007B3284" w14:paraId="0557BB2C" w14:textId="77777777">
              <w:trPr>
                <w:tblCellSpacing w:w="0" w:type="dxa"/>
                <w:jc w:val="center"/>
              </w:trPr>
              <w:tc>
                <w:tcPr>
                  <w:tcW w:w="4450" w:type="pct"/>
                  <w:vAlign w:val="center"/>
                  <w:hideMark/>
                </w:tcPr>
                <w:p w14:paraId="5B03D1F3" w14:textId="77777777" w:rsidR="007B3284" w:rsidRDefault="007B3284">
                  <w:pPr>
                    <w:rPr>
                      <w:rFonts w:ascii="Arial" w:hAnsi="Arial" w:cs="Arial"/>
                      <w:color w:val="757575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757575"/>
                      <w:sz w:val="15"/>
                      <w:szCs w:val="15"/>
                    </w:rPr>
                    <w:t xml:space="preserve">This email was sent to </w:t>
                  </w:r>
                  <w:hyperlink r:id="rId40" w:history="1">
                    <w:r>
                      <w:rPr>
                        <w:rStyle w:val="Hyperlink"/>
                        <w:rFonts w:ascii="Arial" w:hAnsi="Arial" w:cs="Arial"/>
                        <w:sz w:val="15"/>
                        <w:szCs w:val="15"/>
                      </w:rPr>
                      <w:t>jean.keller@unt.edu</w:t>
                    </w:r>
                  </w:hyperlink>
                  <w:r>
                    <w:rPr>
                      <w:rFonts w:ascii="Arial" w:hAnsi="Arial" w:cs="Arial"/>
                      <w:color w:val="757575"/>
                      <w:sz w:val="15"/>
                      <w:szCs w:val="15"/>
                    </w:rPr>
                    <w:t xml:space="preserve"> using GovDelivery, on behalf of: the Texas Higher Education Coordinating Board · 1200 E. Anderson Lane, Austin, TX 78752  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C9A450C" w14:textId="77777777" w:rsidR="007B3284" w:rsidRDefault="007B3284">
                  <w:pPr>
                    <w:jc w:val="right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1C06301" wp14:editId="5CA2F122">
                        <wp:extent cx="1095375" cy="333375"/>
                        <wp:effectExtent l="0" t="0" r="9525" b="9525"/>
                        <wp:docPr id="1" name="Picture 1" descr="Powered by GovDelivery">
                          <a:hlinkClick xmlns:a="http://schemas.openxmlformats.org/drawingml/2006/main" r:id="rId4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Powered by GovDelive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B44A59" w14:textId="77777777" w:rsidR="007B3284" w:rsidRDefault="007B3284">
            <w:pPr>
              <w:jc w:val="center"/>
              <w:rPr>
                <w:rFonts w:eastAsia="Times New Roman"/>
              </w:rPr>
            </w:pPr>
          </w:p>
        </w:tc>
      </w:tr>
    </w:tbl>
    <w:p w14:paraId="09D94259" w14:textId="77777777" w:rsidR="000C1E07" w:rsidRDefault="007B3284">
      <w:bookmarkStart w:id="1" w:name="_GoBack"/>
      <w:bookmarkEnd w:id="1"/>
    </w:p>
    <w:sectPr w:rsidR="000C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EB3"/>
    <w:multiLevelType w:val="multilevel"/>
    <w:tmpl w:val="CBC6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34BE0"/>
    <w:multiLevelType w:val="multilevel"/>
    <w:tmpl w:val="11BC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4"/>
    <w:rsid w:val="00243A20"/>
    <w:rsid w:val="007B3284"/>
    <w:rsid w:val="008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03004"/>
  <w15:chartTrackingRefBased/>
  <w15:docId w15:val="{52811B3C-7230-4DE3-81B2-5DC09A8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32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32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8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284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B32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284"/>
    <w:pPr>
      <w:spacing w:before="100" w:beforeAutospacing="1" w:after="100" w:afterAutospacing="1"/>
    </w:pPr>
  </w:style>
  <w:style w:type="paragraph" w:customStyle="1" w:styleId="gdp">
    <w:name w:val="gd_p"/>
    <w:basedOn w:val="Normal"/>
    <w:uiPriority w:val="99"/>
    <w:semiHidden/>
    <w:rsid w:val="007B32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3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2&amp;&amp;&amp;http://www.twitter.com/generationtexas" TargetMode="External"/><Relationship Id="rId13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4&amp;&amp;&amp;https://www.facebook.com/GenerationTX/" TargetMode="External"/><Relationship Id="rId18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7&amp;&amp;&amp;http://gentx.org/wp-content/uploads/2017/04/GenTX-Decision-Day-Resource-Guide-2017.pdf" TargetMode="External"/><Relationship Id="rId26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2&amp;&amp;&amp;https://www1.thecb.state.tx.us/WWW/comments/" TargetMode="External"/><Relationship Id="rId39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https://content.govdelivery.com/attachments/fancy_images/TXHECB/2016/08/975547/1001116/blue-red_crop.jpg" TargetMode="External"/><Relationship Id="rId34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8&amp;&amp;&amp;https://www.linkedin.com/company/texas-higher-education-coordinating-board" TargetMode="External"/><Relationship Id="rId42" Type="http://schemas.openxmlformats.org/officeDocument/2006/relationships/image" Target="media/image13.gif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6&amp;&amp;&amp;http://gentx.org/events/gentx-day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0.gif"/><Relationship Id="rId38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21&amp;&amp;&amp;https://content.govdelivery.com/accounts/TXHECB/bulletins/197e360?reqfrom=shar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9&amp;&amp;&amp;http://gentx.org/wp-content/uploads/2017/04/GenTX-Decision-Day-2017-One-Pager.pdf" TargetMode="External"/><Relationship Id="rId29" Type="http://schemas.openxmlformats.org/officeDocument/2006/relationships/image" Target="media/image8.gif"/><Relationship Id="rId41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22&amp;&amp;&amp;http://www.govdelivery.com/portals/powered-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1&amp;&amp;&amp;http://www.donorschoose.org/teachers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1&amp;&amp;&amp;http://www.thecb.state.tx.us/" TargetMode="External"/><Relationship Id="rId32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7&amp;&amp;&amp;https://twitter.com/TXHigherEdBoard" TargetMode="External"/><Relationship Id="rId37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20&amp;&amp;&amp;https://subscriberhelp.govdelivery.com/" TargetMode="External"/><Relationship Id="rId40" Type="http://schemas.openxmlformats.org/officeDocument/2006/relationships/hyperlink" Target="mailto:jean.keller@unt.edu" TargetMode="External"/><Relationship Id="rId5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0&amp;&amp;&amp;https://www.bettermakeroom.org/college-signing-day/" TargetMode="External"/><Relationship Id="rId15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5&amp;&amp;&amp;https://www.youtube.com/user/GenerationTexas" TargetMode="External"/><Relationship Id="rId23" Type="http://schemas.openxmlformats.org/officeDocument/2006/relationships/hyperlink" Target="mailto:info@gentx.org" TargetMode="External"/><Relationship Id="rId28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5&amp;&amp;&amp;https://public.govdelivery.com/accounts/TXHECB/subscriber/new" TargetMode="External"/><Relationship Id="rId36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9&amp;&amp;&amp;http://public.govdelivery.com/accounts/TXHECB/subscribers/new?preferences=true" TargetMode="External"/><Relationship Id="rId10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3&amp;&amp;&amp;https://www.instagram.com/generationtx/" TargetMode="External"/><Relationship Id="rId19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08&amp;&amp;&amp;http://gentx.org/resources/downloads/" TargetMode="External"/><Relationship Id="rId31" Type="http://schemas.openxmlformats.org/officeDocument/2006/relationships/image" Target="media/image9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0&amp;&amp;&amp;http://www.thecb.state.tx.us/" TargetMode="External"/><Relationship Id="rId27" Type="http://schemas.openxmlformats.org/officeDocument/2006/relationships/hyperlink" Target="http://links.govdelivery.com:80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3&amp;&amp;&amp;http://www.thecb.state.tx.us/apps/CustomerService/" TargetMode="External"/><Relationship Id="rId30" Type="http://schemas.openxmlformats.org/officeDocument/2006/relationships/hyperlink" Target="http://links.govdelivery.com/track?type=click&amp;enid=ZWFzPTEmbXNpZD0mYXVpZD0mbWFpbGluZ2lkPTIwMTcwNTAxLjcyOTA4NTQxJm1lc3NhZ2VpZD1NREItUFJELUJVTC0yMDE3MDUwMS43MjkwODU0MSZkYXRhYmFzZWlkPTEwMDEmc2VyaWFsPTE2OTIxNDI2JmVtYWlsaWQ9amVhbi5rZWxsZXJAdW50LmVkdSZ1c2VyaWQ9amVhbi5rZWxsZXJAdW50LmVkdSZ0YXJnZXRpZD0mZmw9JmV4dHJhPU11bHRpdmFyaWF0ZUlkPSYmJg==&amp;&amp;&amp;116&amp;&amp;&amp;https://www.facebook.com/TexasHigherEdCoordinatingBoard?ref=hl" TargetMode="External"/><Relationship Id="rId35" Type="http://schemas.openxmlformats.org/officeDocument/2006/relationships/image" Target="media/image11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Basey, Melodie</dc:creator>
  <cp:keywords/>
  <dc:description/>
  <cp:lastModifiedBy>Basey, Melodie</cp:lastModifiedBy>
  <cp:revision>1</cp:revision>
  <dcterms:created xsi:type="dcterms:W3CDTF">2017-05-02T15:17:00Z</dcterms:created>
  <dcterms:modified xsi:type="dcterms:W3CDTF">2017-05-02T15:17:00Z</dcterms:modified>
</cp:coreProperties>
</file>