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C1C2" w14:textId="77777777" w:rsidR="00CE7D2E" w:rsidRDefault="00CE7D2E" w:rsidP="00CE7D2E">
      <w:pPr>
        <w:rPr>
          <w:lang w:val="en"/>
        </w:rPr>
      </w:pPr>
    </w:p>
    <w:tbl>
      <w:tblPr>
        <w:tblW w:w="8400" w:type="dxa"/>
        <w:jc w:val="center"/>
        <w:tblCellSpacing w:w="0" w:type="dxa"/>
        <w:tblCellMar>
          <w:left w:w="0" w:type="dxa"/>
          <w:right w:w="0" w:type="dxa"/>
        </w:tblCellMar>
        <w:tblLook w:val="04A0" w:firstRow="1" w:lastRow="0" w:firstColumn="1" w:lastColumn="0" w:noHBand="0" w:noVBand="1"/>
      </w:tblPr>
      <w:tblGrid>
        <w:gridCol w:w="9000"/>
      </w:tblGrid>
      <w:tr w:rsidR="00CE7D2E" w14:paraId="1BEC3C9A" w14:textId="77777777" w:rsidTr="00CE7D2E">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E7D2E" w14:paraId="00458426" w14:textId="77777777">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E7D2E" w14:paraId="0B59872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E7D2E" w14:paraId="4A86BFBB" w14:textId="77777777">
                          <w:tc>
                            <w:tcPr>
                              <w:tcW w:w="0" w:type="auto"/>
                              <w:hideMark/>
                            </w:tcPr>
                            <w:p w14:paraId="0F2CF384" w14:textId="77777777" w:rsidR="00CE7D2E" w:rsidRDefault="00CE7D2E">
                              <w:pPr>
                                <w:jc w:val="center"/>
                              </w:pPr>
                              <w:bookmarkStart w:id="0" w:name="gd_top"/>
                              <w:bookmarkEnd w:id="0"/>
                              <w:r>
                                <w:rPr>
                                  <w:noProof/>
                                  <w:color w:val="1D5782"/>
                                </w:rPr>
                                <w:drawing>
                                  <wp:inline distT="0" distB="0" distL="0" distR="0" wp14:anchorId="552A622B" wp14:editId="5604FF3C">
                                    <wp:extent cx="3562350" cy="1314450"/>
                                    <wp:effectExtent l="0" t="0" r="0" b="0"/>
                                    <wp:docPr id="13" name="Picture 13" descr="GenTXDa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XDa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14450"/>
                                            </a:xfrm>
                                            <a:prstGeom prst="rect">
                                              <a:avLst/>
                                            </a:prstGeom>
                                            <a:noFill/>
                                            <a:ln>
                                              <a:noFill/>
                                            </a:ln>
                                          </pic:spPr>
                                        </pic:pic>
                                      </a:graphicData>
                                    </a:graphic>
                                  </wp:inline>
                                </w:drawing>
                              </w:r>
                            </w:p>
                          </w:tc>
                        </w:tr>
                      </w:tbl>
                      <w:p w14:paraId="2E764C4A" w14:textId="77777777" w:rsidR="00CE7D2E" w:rsidRDefault="00CE7D2E">
                        <w:pPr>
                          <w:rPr>
                            <w:rFonts w:eastAsia="Times New Roman"/>
                            <w:sz w:val="20"/>
                            <w:szCs w:val="20"/>
                          </w:rPr>
                        </w:pPr>
                      </w:p>
                    </w:tc>
                  </w:tr>
                  <w:tr w:rsidR="00CE7D2E" w14:paraId="16B50339" w14:textId="77777777">
                    <w:trPr>
                      <w:jc w:val="center"/>
                    </w:trPr>
                    <w:tc>
                      <w:tcPr>
                        <w:tcW w:w="0" w:type="auto"/>
                        <w:hideMark/>
                      </w:tcPr>
                      <w:p w14:paraId="04A3B074" w14:textId="77777777" w:rsidR="00CE7D2E" w:rsidRDefault="00CE7D2E">
                        <w:pPr>
                          <w:rPr>
                            <w:rFonts w:eastAsia="Times New Roman"/>
                            <w:sz w:val="20"/>
                            <w:szCs w:val="20"/>
                          </w:rPr>
                        </w:pPr>
                      </w:p>
                    </w:tc>
                  </w:tr>
                  <w:tr w:rsidR="00CE7D2E" w14:paraId="6912A7EB" w14:textId="77777777">
                    <w:trPr>
                      <w:jc w:val="center"/>
                    </w:trPr>
                    <w:tc>
                      <w:tcPr>
                        <w:tcW w:w="0" w:type="auto"/>
                        <w:hideMark/>
                      </w:tcPr>
                      <w:tbl>
                        <w:tblPr>
                          <w:tblW w:w="7200" w:type="dxa"/>
                          <w:tblCellMar>
                            <w:left w:w="0" w:type="dxa"/>
                            <w:right w:w="0" w:type="dxa"/>
                          </w:tblCellMar>
                          <w:tblLook w:val="04A0" w:firstRow="1" w:lastRow="0" w:firstColumn="1" w:lastColumn="0" w:noHBand="0" w:noVBand="1"/>
                        </w:tblPr>
                        <w:tblGrid>
                          <w:gridCol w:w="4816"/>
                          <w:gridCol w:w="2532"/>
                        </w:tblGrid>
                        <w:tr w:rsidR="00CE7D2E" w14:paraId="185875CD" w14:textId="77777777">
                          <w:tc>
                            <w:tcPr>
                              <w:tcW w:w="0" w:type="auto"/>
                              <w:hideMark/>
                            </w:tcPr>
                            <w:tbl>
                              <w:tblPr>
                                <w:tblW w:w="4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tblGrid>
                              <w:tr w:rsidR="00CE7D2E" w14:paraId="4CA97E5A" w14:textId="77777777">
                                <w:tc>
                                  <w:tcPr>
                                    <w:tcW w:w="60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495436" w14:textId="77777777" w:rsidR="00CE7D2E" w:rsidRDefault="00CE7D2E">
                                    <w:pPr>
                                      <w:pStyle w:val="gdp"/>
                                      <w:spacing w:after="240" w:afterAutospacing="0"/>
                                      <w:rPr>
                                        <w:rFonts w:ascii="Arial" w:hAnsi="Arial" w:cs="Arial"/>
                                        <w:sz w:val="20"/>
                                        <w:szCs w:val="20"/>
                                      </w:rPr>
                                    </w:pPr>
                                    <w:r>
                                      <w:rPr>
                                        <w:rFonts w:ascii="Arial" w:hAnsi="Arial" w:cs="Arial"/>
                                        <w:sz w:val="20"/>
                                        <w:szCs w:val="20"/>
                                      </w:rPr>
                                      <w:t> </w:t>
                                    </w:r>
                                  </w:p>
                                  <w:p w14:paraId="4D305F6D" w14:textId="77777777" w:rsidR="00CE7D2E" w:rsidRDefault="00CE7D2E">
                                    <w:pPr>
                                      <w:pStyle w:val="Heading1"/>
                                      <w:spacing w:before="161" w:beforeAutospacing="0" w:after="161" w:afterAutospacing="0"/>
                                      <w:jc w:val="center"/>
                                      <w:rPr>
                                        <w:rFonts w:ascii="Arial" w:eastAsia="Times New Roman" w:hAnsi="Arial" w:cs="Arial"/>
                                        <w:sz w:val="30"/>
                                        <w:szCs w:val="30"/>
                                      </w:rPr>
                                    </w:pPr>
                                    <w:r>
                                      <w:rPr>
                                        <w:rFonts w:ascii="Arial" w:eastAsia="Times New Roman" w:hAnsi="Arial" w:cs="Arial"/>
                                        <w:sz w:val="30"/>
                                        <w:szCs w:val="30"/>
                                      </w:rPr>
                                      <w:t xml:space="preserve">There’s still time! Register your school at </w:t>
                                    </w:r>
                                    <w:hyperlink r:id="rId7" w:history="1">
                                      <w:r>
                                        <w:rPr>
                                          <w:rStyle w:val="Hyperlink"/>
                                          <w:rFonts w:ascii="Arial" w:eastAsia="Times New Roman" w:hAnsi="Arial" w:cs="Arial"/>
                                          <w:color w:val="1D5782"/>
                                          <w:sz w:val="30"/>
                                          <w:szCs w:val="30"/>
                                        </w:rPr>
                                        <w:t>#</w:t>
                                      </w:r>
                                      <w:proofErr w:type="spellStart"/>
                                      <w:r>
                                        <w:rPr>
                                          <w:rStyle w:val="Hyperlink"/>
                                          <w:rFonts w:ascii="Arial" w:eastAsia="Times New Roman" w:hAnsi="Arial" w:cs="Arial"/>
                                          <w:color w:val="1D5782"/>
                                          <w:sz w:val="30"/>
                                          <w:szCs w:val="30"/>
                                        </w:rPr>
                                        <w:t>GenTX</w:t>
                                      </w:r>
                                      <w:proofErr w:type="spellEnd"/>
                                      <w:r>
                                        <w:rPr>
                                          <w:rStyle w:val="Hyperlink"/>
                                          <w:rFonts w:ascii="Arial" w:eastAsia="Times New Roman" w:hAnsi="Arial" w:cs="Arial"/>
                                          <w:color w:val="1D5782"/>
                                          <w:sz w:val="30"/>
                                          <w:szCs w:val="30"/>
                                        </w:rPr>
                                        <w:t xml:space="preserve"> 2017</w:t>
                                      </w:r>
                                    </w:hyperlink>
                                    <w:r>
                                      <w:rPr>
                                        <w:rFonts w:ascii="Arial" w:eastAsia="Times New Roman" w:hAnsi="Arial" w:cs="Arial"/>
                                        <w:sz w:val="30"/>
                                        <w:szCs w:val="30"/>
                                      </w:rPr>
                                      <w:t xml:space="preserve"> to join #</w:t>
                                    </w:r>
                                    <w:proofErr w:type="spellStart"/>
                                    <w:r>
                                      <w:rPr>
                                        <w:rFonts w:ascii="Arial" w:eastAsia="Times New Roman" w:hAnsi="Arial" w:cs="Arial"/>
                                        <w:sz w:val="30"/>
                                        <w:szCs w:val="30"/>
                                      </w:rPr>
                                      <w:t>GenTXDay</w:t>
                                    </w:r>
                                    <w:proofErr w:type="spellEnd"/>
                                    <w:r>
                                      <w:rPr>
                                        <w:rFonts w:ascii="Arial" w:eastAsia="Times New Roman" w:hAnsi="Arial" w:cs="Arial"/>
                                        <w:sz w:val="30"/>
                                        <w:szCs w:val="30"/>
                                      </w:rPr>
                                      <w:t>!</w:t>
                                    </w:r>
                                  </w:p>
                                  <w:p w14:paraId="53C9C132"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Complete the form to receive a 10% discount on one order at </w:t>
                                    </w:r>
                                    <w:hyperlink r:id="rId8" w:history="1">
                                      <w:r>
                                        <w:rPr>
                                          <w:rStyle w:val="Hyperlink"/>
                                          <w:rFonts w:ascii="Arial" w:hAnsi="Arial" w:cs="Arial"/>
                                          <w:sz w:val="20"/>
                                          <w:szCs w:val="20"/>
                                        </w:rPr>
                                        <w:t>http://gentxstore.com/</w:t>
                                      </w:r>
                                    </w:hyperlink>
                                    <w:r>
                                      <w:rPr>
                                        <w:rFonts w:ascii="Arial" w:hAnsi="Arial" w:cs="Arial"/>
                                        <w:sz w:val="20"/>
                                        <w:szCs w:val="20"/>
                                      </w:rPr>
                                      <w:t xml:space="preserve"> and for a chance to win a </w:t>
                                    </w:r>
                                    <w:proofErr w:type="spellStart"/>
                                    <w:r>
                                      <w:rPr>
                                        <w:rFonts w:ascii="Arial" w:hAnsi="Arial" w:cs="Arial"/>
                                        <w:sz w:val="20"/>
                                        <w:szCs w:val="20"/>
                                      </w:rPr>
                                      <w:t>GenTX</w:t>
                                    </w:r>
                                    <w:proofErr w:type="spellEnd"/>
                                    <w:r>
                                      <w:rPr>
                                        <w:rFonts w:ascii="Arial" w:hAnsi="Arial" w:cs="Arial"/>
                                        <w:sz w:val="20"/>
                                        <w:szCs w:val="20"/>
                                      </w:rPr>
                                      <w:t xml:space="preserve"> school banner or </w:t>
                                    </w:r>
                                    <w:proofErr w:type="spellStart"/>
                                    <w:r>
                                      <w:rPr>
                                        <w:rFonts w:ascii="Arial" w:hAnsi="Arial" w:cs="Arial"/>
                                        <w:sz w:val="20"/>
                                        <w:szCs w:val="20"/>
                                      </w:rPr>
                                      <w:t>GenTX</w:t>
                                    </w:r>
                                    <w:proofErr w:type="spellEnd"/>
                                    <w:r>
                                      <w:rPr>
                                        <w:rFonts w:ascii="Arial" w:hAnsi="Arial" w:cs="Arial"/>
                                        <w:sz w:val="20"/>
                                        <w:szCs w:val="20"/>
                                      </w:rPr>
                                      <w:t xml:space="preserve"> Prize Pack! </w:t>
                                    </w:r>
                                  </w:p>
                                  <w:p w14:paraId="7E058AE1"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The Texas Higher Education Coordinating Board (THECB), creators of the Generation Texas movement, proudly announces </w:t>
                                    </w:r>
                                    <w:hyperlink r:id="rId9" w:history="1">
                                      <w:r>
                                        <w:rPr>
                                          <w:rStyle w:val="Strong"/>
                                          <w:rFonts w:ascii="Arial" w:hAnsi="Arial" w:cs="Arial"/>
                                          <w:color w:val="1D5782"/>
                                          <w:sz w:val="20"/>
                                          <w:szCs w:val="20"/>
                                          <w:u w:val="single"/>
                                        </w:rPr>
                                        <w:t>Generation TX Decision Day 2017 (#</w:t>
                                      </w:r>
                                      <w:proofErr w:type="spellStart"/>
                                      <w:r>
                                        <w:rPr>
                                          <w:rStyle w:val="Strong"/>
                                          <w:rFonts w:ascii="Arial" w:hAnsi="Arial" w:cs="Arial"/>
                                          <w:color w:val="1D5782"/>
                                          <w:sz w:val="20"/>
                                          <w:szCs w:val="20"/>
                                          <w:u w:val="single"/>
                                        </w:rPr>
                                        <w:t>GenTXDay</w:t>
                                      </w:r>
                                      <w:proofErr w:type="spellEnd"/>
                                      <w:r>
                                        <w:rPr>
                                          <w:rStyle w:val="Strong"/>
                                          <w:rFonts w:ascii="Arial" w:hAnsi="Arial" w:cs="Arial"/>
                                          <w:color w:val="1D5782"/>
                                          <w:sz w:val="20"/>
                                          <w:szCs w:val="20"/>
                                          <w:u w:val="single"/>
                                        </w:rPr>
                                        <w:t>)</w:t>
                                      </w:r>
                                    </w:hyperlink>
                                    <w:r>
                                      <w:rPr>
                                        <w:rFonts w:ascii="Arial" w:hAnsi="Arial" w:cs="Arial"/>
                                        <w:sz w:val="20"/>
                                        <w:szCs w:val="20"/>
                                      </w:rPr>
                                      <w:t> to be held on May 5, 2017.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is a culmination of the efforts across the state to support all students, especially our seniors, in getting to and through college!</w:t>
                                    </w:r>
                                  </w:p>
                                  <w:p w14:paraId="35ADD346"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On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all students, especially seniors, are recognized for their postsecondary plans in front of the entire study body. Think of </w:t>
                                    </w:r>
                                    <w:proofErr w:type="spellStart"/>
                                    <w:r>
                                      <w:rPr>
                                        <w:rFonts w:ascii="Arial" w:hAnsi="Arial" w:cs="Arial"/>
                                        <w:sz w:val="20"/>
                                        <w:szCs w:val="20"/>
                                      </w:rPr>
                                      <w:t>GenTX</w:t>
                                    </w:r>
                                    <w:proofErr w:type="spellEnd"/>
                                    <w:r>
                                      <w:rPr>
                                        <w:rFonts w:ascii="Arial" w:hAnsi="Arial" w:cs="Arial"/>
                                        <w:sz w:val="20"/>
                                        <w:szCs w:val="20"/>
                                      </w:rPr>
                                      <w:t xml:space="preserve"> Decision Day as a school spirit day, during which we all work together to build excitement and awareness surrounding the college selection and enrollment process.</w:t>
                                    </w:r>
                                  </w:p>
                                  <w:p w14:paraId="688EEFE1"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All high school students, faculty, staff, and community members are encouraged to wear college apparel, decorate doors and classrooms in college themes, post signs and pennants in our community, decorate storefronts, or have college trivia contests — let’s get creative! Download the </w:t>
                                    </w:r>
                                    <w:hyperlink r:id="rId10" w:history="1">
                                      <w:r>
                                        <w:rPr>
                                          <w:rStyle w:val="Hyperlink"/>
                                          <w:rFonts w:ascii="Arial" w:hAnsi="Arial" w:cs="Arial"/>
                                          <w:b/>
                                          <w:bCs/>
                                          <w:color w:val="1D5782"/>
                                          <w:sz w:val="20"/>
                                          <w:szCs w:val="20"/>
                                        </w:rPr>
                                        <w:t>2017 Generation Texas Decision Day Guide</w:t>
                                      </w:r>
                                    </w:hyperlink>
                                    <w:r>
                                      <w:rPr>
                                        <w:rFonts w:ascii="Arial" w:hAnsi="Arial" w:cs="Arial"/>
                                        <w:sz w:val="20"/>
                                        <w:szCs w:val="20"/>
                                      </w:rPr>
                                      <w:t> to plan your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and make it the best in Texas!</w:t>
                                    </w:r>
                                  </w:p>
                                  <w:p w14:paraId="4E958791" w14:textId="77777777" w:rsidR="00CE7D2E" w:rsidRDefault="00CE7D2E">
                                    <w:pPr>
                                      <w:jc w:val="center"/>
                                      <w:rPr>
                                        <w:rFonts w:eastAsia="Times New Roman"/>
                                      </w:rPr>
                                    </w:pPr>
                                    <w:r>
                                      <w:rPr>
                                        <w:rFonts w:eastAsia="Times New Roman"/>
                                      </w:rPr>
                                      <w:pict w14:anchorId="18C0850E">
                                        <v:rect id="_x0000_i1026" style="width:468pt;height:2.25pt" o:hralign="center" o:hrstd="t" o:hr="t" fillcolor="#a0a0a0" stroked="f"/>
                                      </w:pict>
                                    </w:r>
                                  </w:p>
                                  <w:p w14:paraId="597EB70B" w14:textId="77777777" w:rsidR="00CE7D2E" w:rsidRDefault="00CE7D2E">
                                    <w:pPr>
                                      <w:pStyle w:val="Heading1"/>
                                      <w:rPr>
                                        <w:rFonts w:ascii="Arial" w:eastAsia="Times New Roman" w:hAnsi="Arial" w:cs="Arial"/>
                                        <w:sz w:val="30"/>
                                        <w:szCs w:val="30"/>
                                      </w:rPr>
                                    </w:pPr>
                                    <w:r>
                                      <w:rPr>
                                        <w:rFonts w:ascii="Arial" w:eastAsia="Times New Roman" w:hAnsi="Arial" w:cs="Arial"/>
                                        <w:sz w:val="30"/>
                                        <w:szCs w:val="30"/>
                                      </w:rPr>
                                      <w:t>Accept the Challenge!</w:t>
                                    </w:r>
                                  </w:p>
                                  <w:p w14:paraId="6D40F404"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lastRenderedPageBreak/>
                                      <w:t xml:space="preserve">Our goals this year are to have: </w:t>
                                    </w:r>
                                  </w:p>
                                  <w:p w14:paraId="6FDE212E" w14:textId="77777777" w:rsidR="00CE7D2E" w:rsidRDefault="00CE7D2E" w:rsidP="00114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At least </w:t>
                                    </w:r>
                                    <w:r>
                                      <w:rPr>
                                        <w:rFonts w:ascii="Arial" w:eastAsia="Times New Roman" w:hAnsi="Arial" w:cs="Arial"/>
                                        <w:b/>
                                        <w:bCs/>
                                        <w:sz w:val="20"/>
                                        <w:szCs w:val="20"/>
                                      </w:rPr>
                                      <w:t>1,000</w:t>
                                    </w:r>
                                    <w:r>
                                      <w:rPr>
                                        <w:rFonts w:ascii="Arial" w:eastAsia="Times New Roman" w:hAnsi="Arial" w:cs="Arial"/>
                                        <w:sz w:val="20"/>
                                        <w:szCs w:val="20"/>
                                      </w:rPr>
                                      <w:t xml:space="preserve"> Texas High Schools </w:t>
                                    </w:r>
                                    <w:hyperlink r:id="rId11" w:history="1">
                                      <w:r>
                                        <w:rPr>
                                          <w:rStyle w:val="Strong"/>
                                          <w:rFonts w:ascii="Arial" w:eastAsia="Times New Roman" w:hAnsi="Arial" w:cs="Arial"/>
                                          <w:color w:val="1D5782"/>
                                          <w:sz w:val="20"/>
                                          <w:szCs w:val="20"/>
                                          <w:u w:val="single"/>
                                        </w:rPr>
                                        <w:t>accept</w:t>
                                      </w:r>
                                    </w:hyperlink>
                                    <w:hyperlink r:id="rId12" w:history="1">
                                      <w:r>
                                        <w:rPr>
                                          <w:rStyle w:val="Strong"/>
                                          <w:rFonts w:ascii="Arial" w:eastAsia="Times New Roman" w:hAnsi="Arial" w:cs="Arial"/>
                                          <w:color w:val="1D5782"/>
                                          <w:sz w:val="20"/>
                                          <w:szCs w:val="20"/>
                                          <w:u w:val="single"/>
                                        </w:rPr>
                                        <w:t xml:space="preserve"> the challenge and register for #</w:t>
                                      </w:r>
                                      <w:proofErr w:type="spellStart"/>
                                      <w:r>
                                        <w:rPr>
                                          <w:rStyle w:val="Strong"/>
                                          <w:rFonts w:ascii="Arial" w:eastAsia="Times New Roman" w:hAnsi="Arial" w:cs="Arial"/>
                                          <w:color w:val="1D5782"/>
                                          <w:sz w:val="20"/>
                                          <w:szCs w:val="20"/>
                                          <w:u w:val="single"/>
                                        </w:rPr>
                                        <w:t>GenTXDay</w:t>
                                      </w:r>
                                      <w:proofErr w:type="spellEnd"/>
                                    </w:hyperlink>
                                    <w:r>
                                      <w:rPr>
                                        <w:rFonts w:ascii="Arial" w:eastAsia="Times New Roman" w:hAnsi="Arial" w:cs="Arial"/>
                                        <w:sz w:val="20"/>
                                        <w:szCs w:val="20"/>
                                      </w:rPr>
                                      <w:t xml:space="preserve"> to support students with activities, events, and outreach; </w:t>
                                    </w:r>
                                  </w:p>
                                  <w:p w14:paraId="37ABD8EC" w14:textId="77777777" w:rsidR="00CE7D2E" w:rsidRDefault="00CE7D2E" w:rsidP="00114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Every participating high school in Texas increase </w:t>
                                    </w:r>
                                    <w:hyperlink r:id="rId13" w:history="1">
                                      <w:proofErr w:type="spellStart"/>
                                      <w:r>
                                        <w:rPr>
                                          <w:rStyle w:val="Hyperlink"/>
                                          <w:rFonts w:ascii="Arial" w:eastAsia="Times New Roman" w:hAnsi="Arial" w:cs="Arial"/>
                                          <w:b/>
                                          <w:bCs/>
                                          <w:color w:val="1D5782"/>
                                          <w:sz w:val="20"/>
                                          <w:szCs w:val="20"/>
                                        </w:rPr>
                                        <w:t>ApplyTexas</w:t>
                                      </w:r>
                                      <w:proofErr w:type="spellEnd"/>
                                    </w:hyperlink>
                                    <w:r>
                                      <w:rPr>
                                        <w:rFonts w:ascii="Arial" w:eastAsia="Times New Roman" w:hAnsi="Arial" w:cs="Arial"/>
                                        <w:sz w:val="20"/>
                                        <w:szCs w:val="20"/>
                                      </w:rPr>
                                      <w:t xml:space="preserve"> and </w:t>
                                    </w:r>
                                    <w:hyperlink r:id="rId14" w:history="1">
                                      <w:r>
                                        <w:rPr>
                                          <w:rStyle w:val="Hyperlink"/>
                                          <w:rFonts w:ascii="Arial" w:eastAsia="Times New Roman" w:hAnsi="Arial" w:cs="Arial"/>
                                          <w:b/>
                                          <w:bCs/>
                                          <w:color w:val="1D5782"/>
                                          <w:sz w:val="20"/>
                                          <w:szCs w:val="20"/>
                                        </w:rPr>
                                        <w:t>FAFSA</w:t>
                                      </w:r>
                                    </w:hyperlink>
                                    <w:r>
                                      <w:rPr>
                                        <w:rFonts w:ascii="Arial" w:eastAsia="Times New Roman" w:hAnsi="Arial" w:cs="Arial"/>
                                        <w:sz w:val="20"/>
                                        <w:szCs w:val="20"/>
                                      </w:rPr>
                                      <w:t xml:space="preserve"> completions by </w:t>
                                    </w:r>
                                    <w:r>
                                      <w:rPr>
                                        <w:rFonts w:ascii="Arial" w:eastAsia="Times New Roman" w:hAnsi="Arial" w:cs="Arial"/>
                                        <w:b/>
                                        <w:bCs/>
                                        <w:sz w:val="20"/>
                                        <w:szCs w:val="20"/>
                                      </w:rPr>
                                      <w:t>four percentage points (4%)</w:t>
                                    </w:r>
                                    <w:r>
                                      <w:rPr>
                                        <w:rFonts w:ascii="Arial" w:eastAsia="Times New Roman" w:hAnsi="Arial" w:cs="Arial"/>
                                        <w:sz w:val="20"/>
                                        <w:szCs w:val="20"/>
                                      </w:rPr>
                                      <w:t xml:space="preserve"> above 2016-2017; and </w:t>
                                    </w:r>
                                  </w:p>
                                  <w:p w14:paraId="56ADAF46" w14:textId="77777777" w:rsidR="00CE7D2E" w:rsidRDefault="00CE7D2E" w:rsidP="00114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Every eligible student (seniors) in Texas complete and submit the </w:t>
                                    </w:r>
                                    <w:hyperlink r:id="rId15" w:history="1">
                                      <w:r>
                                        <w:rPr>
                                          <w:rStyle w:val="Hyperlink"/>
                                          <w:rFonts w:ascii="Arial" w:eastAsia="Times New Roman" w:hAnsi="Arial" w:cs="Arial"/>
                                          <w:b/>
                                          <w:bCs/>
                                          <w:color w:val="1D5782"/>
                                          <w:sz w:val="20"/>
                                          <w:szCs w:val="20"/>
                                        </w:rPr>
                                        <w:t>FAFSA</w:t>
                                      </w:r>
                                    </w:hyperlink>
                                    <w:r>
                                      <w:rPr>
                                        <w:rFonts w:ascii="Arial" w:eastAsia="Times New Roman" w:hAnsi="Arial" w:cs="Arial"/>
                                        <w:sz w:val="20"/>
                                        <w:szCs w:val="20"/>
                                      </w:rPr>
                                      <w:t xml:space="preserve"> or </w:t>
                                    </w:r>
                                    <w:hyperlink r:id="rId16" w:history="1">
                                      <w:r>
                                        <w:rPr>
                                          <w:rStyle w:val="Hyperlink"/>
                                          <w:rFonts w:ascii="Arial" w:eastAsia="Times New Roman" w:hAnsi="Arial" w:cs="Arial"/>
                                          <w:b/>
                                          <w:bCs/>
                                          <w:color w:val="1D5782"/>
                                          <w:sz w:val="20"/>
                                          <w:szCs w:val="20"/>
                                        </w:rPr>
                                        <w:t>TASFA</w:t>
                                      </w:r>
                                    </w:hyperlink>
                                    <w:r>
                                      <w:rPr>
                                        <w:rFonts w:ascii="Arial" w:eastAsia="Times New Roman" w:hAnsi="Arial" w:cs="Arial"/>
                                        <w:sz w:val="20"/>
                                        <w:szCs w:val="20"/>
                                      </w:rPr>
                                      <w:t xml:space="preserve"> and an application (</w:t>
                                    </w:r>
                                    <w:proofErr w:type="spellStart"/>
                                    <w:r>
                                      <w:rPr>
                                        <w:rFonts w:ascii="Arial" w:eastAsia="Times New Roman" w:hAnsi="Arial" w:cs="Arial"/>
                                        <w:sz w:val="20"/>
                                        <w:szCs w:val="20"/>
                                      </w:rPr>
                                      <w:fldChar w:fldCharType="begin"/>
                                    </w:r>
                                    <w:r>
                                      <w:rPr>
                                        <w:rFonts w:ascii="Arial" w:eastAsia="Times New Roman" w:hAnsi="Arial" w:cs="Arial"/>
                                        <w:sz w:val="20"/>
                                        <w:szCs w:val="20"/>
                                      </w:rPr>
                                      <w:instrText xml:space="preserve"> HYPERLINK "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110&amp;&amp;&amp;https://www.applytexas.org/adappc/gen/c_start.WBX" </w:instrText>
                                    </w:r>
                                    <w:r>
                                      <w:rPr>
                                        <w:rFonts w:ascii="Arial" w:eastAsia="Times New Roman" w:hAnsi="Arial" w:cs="Arial"/>
                                        <w:sz w:val="20"/>
                                        <w:szCs w:val="20"/>
                                      </w:rPr>
                                      <w:fldChar w:fldCharType="separate"/>
                                    </w:r>
                                    <w:r>
                                      <w:rPr>
                                        <w:rStyle w:val="Hyperlink"/>
                                        <w:rFonts w:ascii="Arial" w:eastAsia="Times New Roman" w:hAnsi="Arial" w:cs="Arial"/>
                                        <w:b/>
                                        <w:bCs/>
                                        <w:color w:val="1D5782"/>
                                        <w:sz w:val="20"/>
                                        <w:szCs w:val="20"/>
                                      </w:rPr>
                                      <w:t>ApplyTexas</w:t>
                                    </w:r>
                                    <w:proofErr w:type="spellEnd"/>
                                    <w:r>
                                      <w:rPr>
                                        <w:rFonts w:ascii="Arial" w:eastAsia="Times New Roman" w:hAnsi="Arial" w:cs="Arial"/>
                                        <w:sz w:val="20"/>
                                        <w:szCs w:val="20"/>
                                      </w:rPr>
                                      <w:fldChar w:fldCharType="end"/>
                                    </w:r>
                                    <w:r>
                                      <w:rPr>
                                        <w:rFonts w:ascii="Arial" w:eastAsia="Times New Roman" w:hAnsi="Arial" w:cs="Arial"/>
                                        <w:sz w:val="20"/>
                                        <w:szCs w:val="20"/>
                                      </w:rPr>
                                      <w:t xml:space="preserve">) to at least one institution of higher education </w:t>
                                    </w:r>
                                  </w:p>
                                  <w:p w14:paraId="6029EC97"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Generation Texas also supports the regional efforts and goals of the </w:t>
                                    </w:r>
                                    <w:hyperlink r:id="rId17" w:history="1">
                                      <w:r>
                                        <w:rPr>
                                          <w:rStyle w:val="Strong"/>
                                          <w:rFonts w:ascii="Arial" w:hAnsi="Arial" w:cs="Arial"/>
                                          <w:color w:val="1D5782"/>
                                          <w:sz w:val="20"/>
                                          <w:szCs w:val="20"/>
                                          <w:u w:val="single"/>
                                        </w:rPr>
                                        <w:t>60x30TX Texas Challenge to Reach Higher</w:t>
                                      </w:r>
                                    </w:hyperlink>
                                    <w:r>
                                      <w:rPr>
                                        <w:rFonts w:ascii="Arial" w:hAnsi="Arial" w:cs="Arial"/>
                                        <w:sz w:val="20"/>
                                        <w:szCs w:val="20"/>
                                      </w:rPr>
                                      <w:t>, which aligns with the national Reach Higher Initiative, to increase completion of college applications, FAFSA, and college readiness indicators.</w:t>
                                    </w:r>
                                  </w:p>
                                  <w:p w14:paraId="436646BB"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We are featuring two contests this year:</w:t>
                                    </w:r>
                                  </w:p>
                                  <w:p w14:paraId="45B440A9" w14:textId="77777777" w:rsidR="00CE7D2E" w:rsidRDefault="00CE7D2E">
                                    <w:pPr>
                                      <w:pStyle w:val="gdp"/>
                                      <w:spacing w:before="240" w:beforeAutospacing="0" w:after="240" w:afterAutospacing="0"/>
                                      <w:rPr>
                                        <w:rFonts w:ascii="Arial" w:hAnsi="Arial" w:cs="Arial"/>
                                        <w:sz w:val="20"/>
                                        <w:szCs w:val="20"/>
                                      </w:rPr>
                                    </w:pP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Style w:val="Strong"/>
                                        <w:rFonts w:ascii="Arial" w:hAnsi="Arial" w:cs="Arial"/>
                                        <w:sz w:val="20"/>
                                        <w:szCs w:val="20"/>
                                      </w:rPr>
                                      <w:t xml:space="preserve"> School Challenge</w:t>
                                    </w:r>
                                  </w:p>
                                  <w:p w14:paraId="2F216D3C"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We want all schools in Texas to be a part of the biggest </w:t>
                                    </w:r>
                                    <w:proofErr w:type="spellStart"/>
                                    <w:r>
                                      <w:rPr>
                                        <w:rFonts w:ascii="Arial" w:hAnsi="Arial" w:cs="Arial"/>
                                        <w:sz w:val="20"/>
                                        <w:szCs w:val="20"/>
                                      </w:rPr>
                                      <w:t>GenTX</w:t>
                                    </w:r>
                                    <w:proofErr w:type="spellEnd"/>
                                    <w:r>
                                      <w:rPr>
                                        <w:rFonts w:ascii="Arial" w:hAnsi="Arial" w:cs="Arial"/>
                                        <w:sz w:val="20"/>
                                        <w:szCs w:val="20"/>
                                      </w:rPr>
                                      <w:t xml:space="preserve"> Decision Day we’ve ever had!  This year, all schools and counselors that complete the </w:t>
                                    </w:r>
                                    <w:hyperlink r:id="rId18" w:history="1">
                                      <w:r>
                                        <w:rPr>
                                          <w:rStyle w:val="Hyperlink"/>
                                          <w:rFonts w:ascii="Arial" w:hAnsi="Arial" w:cs="Arial"/>
                                          <w:b/>
                                          <w:bCs/>
                                          <w:color w:val="1D5782"/>
                                          <w:sz w:val="20"/>
                                          <w:szCs w:val="20"/>
                                        </w:rPr>
                                        <w:t>#GenTXDay School Challenge Form</w:t>
                                      </w:r>
                                    </w:hyperlink>
                                    <w:r>
                                      <w:rPr>
                                        <w:rFonts w:ascii="Arial" w:hAnsi="Arial" w:cs="Arial"/>
                                        <w:sz w:val="20"/>
                                        <w:szCs w:val="20"/>
                                      </w:rPr>
                                      <w:t xml:space="preserve"> and register their campus will receive a </w:t>
                                    </w:r>
                                    <w:r>
                                      <w:rPr>
                                        <w:rStyle w:val="Strong"/>
                                        <w:rFonts w:ascii="Arial" w:hAnsi="Arial" w:cs="Arial"/>
                                        <w:sz w:val="20"/>
                                        <w:szCs w:val="20"/>
                                      </w:rPr>
                                      <w:t xml:space="preserve">10% discount on one order at </w:t>
                                    </w:r>
                                    <w:hyperlink r:id="rId19" w:history="1">
                                      <w:r>
                                        <w:rPr>
                                          <w:rStyle w:val="Hyperlink"/>
                                          <w:rFonts w:ascii="Arial" w:hAnsi="Arial" w:cs="Arial"/>
                                          <w:b/>
                                          <w:bCs/>
                                          <w:color w:val="1D5782"/>
                                          <w:sz w:val="20"/>
                                          <w:szCs w:val="20"/>
                                        </w:rPr>
                                        <w:t>http://gentxstore.com/</w:t>
                                      </w:r>
                                    </w:hyperlink>
                                    <w:r>
                                      <w:rPr>
                                        <w:rFonts w:ascii="Arial" w:hAnsi="Arial" w:cs="Arial"/>
                                        <w:sz w:val="20"/>
                                        <w:szCs w:val="20"/>
                                      </w:rPr>
                                      <w:t xml:space="preserve"> &amp; be eligible for a chance to win a </w:t>
                                    </w:r>
                                    <w:proofErr w:type="spellStart"/>
                                    <w:r>
                                      <w:rPr>
                                        <w:rFonts w:ascii="Arial" w:hAnsi="Arial" w:cs="Arial"/>
                                        <w:sz w:val="20"/>
                                        <w:szCs w:val="20"/>
                                      </w:rPr>
                                      <w:t>GenTX</w:t>
                                    </w:r>
                                    <w:proofErr w:type="spellEnd"/>
                                    <w:r>
                                      <w:rPr>
                                        <w:rFonts w:ascii="Arial" w:hAnsi="Arial" w:cs="Arial"/>
                                        <w:sz w:val="20"/>
                                        <w:szCs w:val="20"/>
                                      </w:rPr>
                                      <w:t xml:space="preserve"> school banner or </w:t>
                                    </w:r>
                                    <w:proofErr w:type="spellStart"/>
                                    <w:r>
                                      <w:rPr>
                                        <w:rFonts w:ascii="Arial" w:hAnsi="Arial" w:cs="Arial"/>
                                        <w:sz w:val="20"/>
                                        <w:szCs w:val="20"/>
                                      </w:rPr>
                                      <w:t>GenTX</w:t>
                                    </w:r>
                                    <w:proofErr w:type="spellEnd"/>
                                    <w:r>
                                      <w:rPr>
                                        <w:rFonts w:ascii="Arial" w:hAnsi="Arial" w:cs="Arial"/>
                                        <w:sz w:val="20"/>
                                        <w:szCs w:val="20"/>
                                      </w:rPr>
                                      <w:t xml:space="preserve"> Prize Pack!</w:t>
                                    </w:r>
                                  </w:p>
                                  <w:p w14:paraId="30686878"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If you are an elementary or middle school or other organization that is hosting events or activities for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on May 5th (or a different day), we encourage you to register to be included in our statewide impact. We welcome participation in events at all schools and throughout our communities to be included in our statewide campaign.</w:t>
                                    </w:r>
                                  </w:p>
                                  <w:p w14:paraId="307C9CFC" w14:textId="77777777" w:rsidR="00CE7D2E" w:rsidRDefault="00CE7D2E">
                                    <w:pPr>
                                      <w:pStyle w:val="gdp"/>
                                      <w:spacing w:before="240" w:beforeAutospacing="0" w:after="240" w:afterAutospacing="0"/>
                                      <w:rPr>
                                        <w:rFonts w:ascii="Arial" w:hAnsi="Arial" w:cs="Arial"/>
                                        <w:sz w:val="20"/>
                                        <w:szCs w:val="20"/>
                                      </w:rPr>
                                    </w:pP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Style w:val="Strong"/>
                                        <w:rFonts w:ascii="Arial" w:hAnsi="Arial" w:cs="Arial"/>
                                        <w:sz w:val="20"/>
                                        <w:szCs w:val="20"/>
                                      </w:rPr>
                                      <w:t xml:space="preserve"> Student Video Challenge</w:t>
                                    </w:r>
                                  </w:p>
                                  <w:p w14:paraId="379F3DC6"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This year, students across Texas can win prizes by sharing their </w:t>
                                    </w:r>
                                    <w:proofErr w:type="spellStart"/>
                                    <w:r>
                                      <w:rPr>
                                        <w:rFonts w:ascii="Arial" w:hAnsi="Arial" w:cs="Arial"/>
                                        <w:sz w:val="20"/>
                                        <w:szCs w:val="20"/>
                                      </w:rPr>
                                      <w:t>GenTX</w:t>
                                    </w:r>
                                    <w:proofErr w:type="spellEnd"/>
                                    <w:r>
                                      <w:rPr>
                                        <w:rFonts w:ascii="Arial" w:hAnsi="Arial" w:cs="Arial"/>
                                        <w:sz w:val="20"/>
                                        <w:szCs w:val="20"/>
                                      </w:rPr>
                                      <w:t xml:space="preserve"> Decision Day message by creating videos and posting to social media!</w:t>
                                    </w:r>
                                  </w:p>
                                  <w:p w14:paraId="7311A0AE"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Seniors:   You could win an iPad in just a few easy steps! Post a video to Twitter, Facebook, Instagram, or YouTube about your decision to go to college. Where are you going? How did you decide? </w:t>
                                    </w:r>
                                    <w:r>
                                      <w:rPr>
                                        <w:rFonts w:ascii="Arial" w:hAnsi="Arial" w:cs="Arial"/>
                                        <w:sz w:val="20"/>
                                        <w:szCs w:val="20"/>
                                      </w:rPr>
                                      <w:lastRenderedPageBreak/>
                                      <w:t xml:space="preserve">Include </w:t>
                                    </w:r>
                                    <w:r>
                                      <w:rPr>
                                        <w:rStyle w:val="Strong"/>
                                        <w:rFonts w:ascii="Arial" w:hAnsi="Arial" w:cs="Arial"/>
                                        <w:sz w:val="20"/>
                                        <w:szCs w:val="20"/>
                                      </w:rPr>
                                      <w:t>@</w:t>
                                    </w:r>
                                    <w:proofErr w:type="spellStart"/>
                                    <w:r>
                                      <w:rPr>
                                        <w:rStyle w:val="Strong"/>
                                        <w:rFonts w:ascii="Arial" w:hAnsi="Arial" w:cs="Arial"/>
                                        <w:sz w:val="20"/>
                                        <w:szCs w:val="20"/>
                                      </w:rPr>
                                      <w:t>GenerationTexas</w:t>
                                    </w:r>
                                    <w:proofErr w:type="spellEnd"/>
                                    <w:r>
                                      <w:rPr>
                                        <w:rStyle w:val="Strong"/>
                                        <w:rFonts w:ascii="Arial" w:hAnsi="Arial" w:cs="Arial"/>
                                        <w:sz w:val="20"/>
                                        <w:szCs w:val="20"/>
                                      </w:rPr>
                                      <w:t xml:space="preserve"> </w:t>
                                    </w:r>
                                    <w:r>
                                      <w:rPr>
                                        <w:rFonts w:ascii="Arial" w:hAnsi="Arial" w:cs="Arial"/>
                                        <w:sz w:val="20"/>
                                        <w:szCs w:val="20"/>
                                      </w:rPr>
                                      <w:t xml:space="preserve">and the official hashtag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with your video for a chance to win! Check out the </w:t>
                                    </w:r>
                                    <w:hyperlink r:id="rId20" w:history="1">
                                      <w:r>
                                        <w:rPr>
                                          <w:rStyle w:val="Hyperlink"/>
                                          <w:rFonts w:ascii="Arial" w:hAnsi="Arial" w:cs="Arial"/>
                                          <w:b/>
                                          <w:bCs/>
                                          <w:color w:val="1D5782"/>
                                          <w:sz w:val="20"/>
                                          <w:szCs w:val="20"/>
                                        </w:rPr>
                                        <w:t>Contest Rules</w:t>
                                      </w:r>
                                    </w:hyperlink>
                                    <w:r>
                                      <w:rPr>
                                        <w:rFonts w:ascii="Arial" w:hAnsi="Arial" w:cs="Arial"/>
                                        <w:sz w:val="20"/>
                                        <w:szCs w:val="20"/>
                                      </w:rPr>
                                      <w:t xml:space="preserve"> and get started!</w:t>
                                    </w:r>
                                  </w:p>
                                  <w:p w14:paraId="064E258E"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Not a Senior? You can still win a Generation Texas Prize Pack with t-shirts, bracelets, lanyards, bags, and other prizes by making a </w:t>
                                    </w:r>
                                    <w:r>
                                      <w:rPr>
                                        <w:rStyle w:val="Strong"/>
                                        <w:rFonts w:ascii="Arial" w:hAnsi="Arial" w:cs="Arial"/>
                                        <w:sz w:val="20"/>
                                        <w:szCs w:val="20"/>
                                      </w:rPr>
                                      <w:t>#</w:t>
                                    </w:r>
                                    <w:proofErr w:type="spellStart"/>
                                    <w:r>
                                      <w:rPr>
                                        <w:rStyle w:val="Strong"/>
                                        <w:rFonts w:ascii="Arial" w:hAnsi="Arial" w:cs="Arial"/>
                                        <w:sz w:val="20"/>
                                        <w:szCs w:val="20"/>
                                      </w:rPr>
                                      <w:t>GenTXDay</w:t>
                                    </w:r>
                                    <w:proofErr w:type="spellEnd"/>
                                    <w:r>
                                      <w:rPr>
                                        <w:rFonts w:ascii="Arial" w:hAnsi="Arial" w:cs="Arial"/>
                                        <w:sz w:val="20"/>
                                        <w:szCs w:val="20"/>
                                      </w:rPr>
                                      <w:t xml:space="preserve"> Video. The rules are the same – check them out at </w:t>
                                    </w:r>
                                    <w:hyperlink r:id="rId21" w:history="1">
                                      <w:r>
                                        <w:rPr>
                                          <w:rStyle w:val="Strong"/>
                                          <w:rFonts w:ascii="Arial" w:hAnsi="Arial" w:cs="Arial"/>
                                          <w:color w:val="1D5782"/>
                                          <w:sz w:val="20"/>
                                          <w:szCs w:val="20"/>
                                          <w:u w:val="single"/>
                                        </w:rPr>
                                        <w:t>Contest Rules</w:t>
                                      </w:r>
                                    </w:hyperlink>
                                    <w:r>
                                      <w:rPr>
                                        <w:rFonts w:ascii="Arial" w:hAnsi="Arial" w:cs="Arial"/>
                                        <w:sz w:val="20"/>
                                        <w:szCs w:val="20"/>
                                      </w:rPr>
                                      <w:t>.</w:t>
                                    </w:r>
                                  </w:p>
                                  <w:p w14:paraId="7F037340"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The contest ends on Monday, May 15, 2017 at 5 p.m. CT.</w:t>
                                    </w:r>
                                  </w:p>
                                  <w:p w14:paraId="42696712"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Let’s make the biggest impact we can for Generation Texas!</w:t>
                                    </w:r>
                                  </w:p>
                                  <w:p w14:paraId="60A3EB17" w14:textId="77777777" w:rsidR="00CE7D2E" w:rsidRDefault="00CE7D2E">
                                    <w:pPr>
                                      <w:pStyle w:val="gdp"/>
                                      <w:spacing w:before="240" w:beforeAutospacing="0" w:after="240" w:afterAutospacing="0"/>
                                      <w:rPr>
                                        <w:rFonts w:ascii="Arial" w:hAnsi="Arial" w:cs="Arial"/>
                                        <w:sz w:val="20"/>
                                        <w:szCs w:val="20"/>
                                      </w:rPr>
                                    </w:pPr>
                                    <w:r>
                                      <w:rPr>
                                        <w:rStyle w:val="Strong"/>
                                        <w:rFonts w:ascii="Arial" w:hAnsi="Arial" w:cs="Arial"/>
                                        <w:sz w:val="20"/>
                                        <w:szCs w:val="20"/>
                                      </w:rPr>
                                      <w:t>#</w:t>
                                    </w:r>
                                    <w:proofErr w:type="spellStart"/>
                                    <w:r>
                                      <w:rPr>
                                        <w:rStyle w:val="Strong"/>
                                        <w:rFonts w:ascii="Arial" w:hAnsi="Arial" w:cs="Arial"/>
                                        <w:sz w:val="20"/>
                                        <w:szCs w:val="20"/>
                                      </w:rPr>
                                      <w:t>Collegiance</w:t>
                                    </w:r>
                                    <w:proofErr w:type="spellEnd"/>
                                    <w:r>
                                      <w:rPr>
                                        <w:rStyle w:val="Strong"/>
                                        <w:rFonts w:ascii="Arial" w:hAnsi="Arial" w:cs="Arial"/>
                                        <w:sz w:val="20"/>
                                        <w:szCs w:val="20"/>
                                      </w:rPr>
                                      <w:t xml:space="preserve"> Contest - College Board</w:t>
                                    </w:r>
                                  </w:p>
                                  <w:p w14:paraId="0B7EAB20"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We are encouraging students to continue the celebration on their college decision day by also participating with the @</w:t>
                                    </w:r>
                                    <w:proofErr w:type="spellStart"/>
                                    <w:r>
                                      <w:rPr>
                                        <w:rFonts w:ascii="Arial" w:hAnsi="Arial" w:cs="Arial"/>
                                        <w:sz w:val="20"/>
                                        <w:szCs w:val="20"/>
                                      </w:rPr>
                                      <w:t>CollegeBoard</w:t>
                                    </w:r>
                                    <w:proofErr w:type="spellEnd"/>
                                    <w:r>
                                      <w:rPr>
                                        <w:rFonts w:ascii="Arial" w:hAnsi="Arial" w:cs="Arial"/>
                                        <w:sz w:val="20"/>
                                        <w:szCs w:val="20"/>
                                      </w:rPr>
                                      <w:t xml:space="preserve"> “Pledge your #</w:t>
                                    </w:r>
                                    <w:proofErr w:type="spellStart"/>
                                    <w:r>
                                      <w:rPr>
                                        <w:rFonts w:ascii="Arial" w:hAnsi="Arial" w:cs="Arial"/>
                                        <w:sz w:val="20"/>
                                        <w:szCs w:val="20"/>
                                      </w:rPr>
                                      <w:t>Collegiance</w:t>
                                    </w:r>
                                    <w:proofErr w:type="spellEnd"/>
                                    <w:r>
                                      <w:rPr>
                                        <w:rFonts w:ascii="Arial" w:hAnsi="Arial" w:cs="Arial"/>
                                        <w:sz w:val="20"/>
                                        <w:szCs w:val="20"/>
                                      </w:rPr>
                                      <w:t xml:space="preserve">” contest by sharing a fun college announcement video for a chance to a win a grand prize of </w:t>
                                    </w:r>
                                    <w:r>
                                      <w:rPr>
                                        <w:rStyle w:val="Strong"/>
                                        <w:rFonts w:ascii="Arial" w:hAnsi="Arial" w:cs="Arial"/>
                                        <w:sz w:val="20"/>
                                        <w:szCs w:val="20"/>
                                      </w:rPr>
                                      <w:t>$5,000 for college</w:t>
                                    </w:r>
                                    <w:r>
                                      <w:rPr>
                                        <w:rFonts w:ascii="Arial" w:hAnsi="Arial" w:cs="Arial"/>
                                        <w:sz w:val="20"/>
                                        <w:szCs w:val="20"/>
                                      </w:rPr>
                                      <w:t xml:space="preserve">. For more info visit: </w:t>
                                    </w:r>
                                    <w:hyperlink r:id="rId22" w:history="1">
                                      <w:r>
                                        <w:rPr>
                                          <w:rStyle w:val="Strong"/>
                                          <w:rFonts w:ascii="Arial" w:hAnsi="Arial" w:cs="Arial"/>
                                          <w:color w:val="1D5782"/>
                                          <w:sz w:val="20"/>
                                          <w:szCs w:val="20"/>
                                          <w:u w:val="single"/>
                                        </w:rPr>
                                        <w:t>https://collegiance.wcm.collegeboard.org/</w:t>
                                      </w:r>
                                    </w:hyperlink>
                                    <w:r>
                                      <w:rPr>
                                        <w:rFonts w:ascii="Arial" w:hAnsi="Arial" w:cs="Arial"/>
                                        <w:sz w:val="20"/>
                                        <w:szCs w:val="20"/>
                                      </w:rPr>
                                      <w:t>.</w:t>
                                    </w:r>
                                  </w:p>
                                  <w:p w14:paraId="15778EF8" w14:textId="77777777" w:rsidR="00CE7D2E" w:rsidRDefault="00CE7D2E">
                                    <w:pPr>
                                      <w:pStyle w:val="gdp"/>
                                      <w:spacing w:before="240" w:beforeAutospacing="0" w:after="240" w:afterAutospacing="0"/>
                                      <w:rPr>
                                        <w:rFonts w:ascii="Arial" w:hAnsi="Arial" w:cs="Arial"/>
                                        <w:sz w:val="20"/>
                                        <w:szCs w:val="20"/>
                                      </w:rPr>
                                    </w:pPr>
                                    <w:r>
                                      <w:rPr>
                                        <w:rStyle w:val="Strong"/>
                                        <w:rFonts w:ascii="Arial" w:hAnsi="Arial" w:cs="Arial"/>
                                        <w:sz w:val="20"/>
                                        <w:szCs w:val="20"/>
                                      </w:rPr>
                                      <w:t>@Better Make Room</w:t>
                                    </w:r>
                                  </w:p>
                                  <w:p w14:paraId="26B4773E"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We are also proud to partner with </w:t>
                                    </w:r>
                                    <w:hyperlink r:id="rId23" w:history="1">
                                      <w:r>
                                        <w:rPr>
                                          <w:rStyle w:val="Strong"/>
                                          <w:rFonts w:ascii="Arial" w:hAnsi="Arial" w:cs="Arial"/>
                                          <w:color w:val="1D5782"/>
                                          <w:sz w:val="20"/>
                                          <w:szCs w:val="20"/>
                                          <w:u w:val="single"/>
                                        </w:rPr>
                                        <w:t>@BetterMakeRoom</w:t>
                                      </w:r>
                                    </w:hyperlink>
                                    <w:r>
                                      <w:rPr>
                                        <w:rFonts w:ascii="Arial" w:hAnsi="Arial" w:cs="Arial"/>
                                        <w:sz w:val="20"/>
                                        <w:szCs w:val="20"/>
                                      </w:rPr>
                                      <w:t xml:space="preserve"> #CollegeSigningDay which is also on May 5, 2017. Visit </w:t>
                                    </w:r>
                                    <w:hyperlink r:id="rId24" w:history="1">
                                      <w:r>
                                        <w:rPr>
                                          <w:rStyle w:val="Strong"/>
                                          <w:rFonts w:ascii="Arial" w:hAnsi="Arial" w:cs="Arial"/>
                                          <w:color w:val="1D5782"/>
                                          <w:sz w:val="20"/>
                                          <w:szCs w:val="20"/>
                                          <w:u w:val="single"/>
                                        </w:rPr>
                                        <w:t>https://www.bettermakeroom.org/get-involved/</w:t>
                                      </w:r>
                                    </w:hyperlink>
                                    <w:r>
                                      <w:rPr>
                                        <w:rFonts w:ascii="Arial" w:hAnsi="Arial" w:cs="Arial"/>
                                        <w:sz w:val="20"/>
                                        <w:szCs w:val="20"/>
                                      </w:rPr>
                                      <w:t> to register your signing day event nationally or to make your "Reach Higher" statement for the whole nation to see!</w:t>
                                    </w:r>
                                  </w:p>
                                  <w:p w14:paraId="744F535F" w14:textId="77777777" w:rsidR="00CE7D2E" w:rsidRDefault="00CE7D2E">
                                    <w:pPr>
                                      <w:jc w:val="center"/>
                                      <w:rPr>
                                        <w:rFonts w:eastAsia="Times New Roman"/>
                                      </w:rPr>
                                    </w:pPr>
                                    <w:r>
                                      <w:rPr>
                                        <w:rFonts w:eastAsia="Times New Roman"/>
                                      </w:rPr>
                                      <w:pict w14:anchorId="2CBD1EE9">
                                        <v:rect id="_x0000_i1027" style="width:468pt;height:2.25pt" o:hralign="center" o:hrstd="t" o:hr="t" fillcolor="#a0a0a0" stroked="f"/>
                                      </w:pict>
                                    </w:r>
                                  </w:p>
                                  <w:p w14:paraId="223E5927" w14:textId="77777777" w:rsidR="00CE7D2E" w:rsidRDefault="00CE7D2E">
                                    <w:pPr>
                                      <w:pStyle w:val="Heading1"/>
                                      <w:rPr>
                                        <w:rFonts w:ascii="Arial" w:eastAsia="Times New Roman" w:hAnsi="Arial" w:cs="Arial"/>
                                        <w:sz w:val="30"/>
                                        <w:szCs w:val="30"/>
                                      </w:rPr>
                                    </w:pPr>
                                    <w:r>
                                      <w:rPr>
                                        <w:rFonts w:ascii="Arial" w:eastAsia="Times New Roman" w:hAnsi="Arial" w:cs="Arial"/>
                                        <w:sz w:val="30"/>
                                        <w:szCs w:val="30"/>
                                      </w:rPr>
                                      <w:t>Customizable Resources</w:t>
                                    </w:r>
                                  </w:p>
                                  <w:p w14:paraId="4CEEE789"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Whether you are planning new events or building off old ones, we want to make sure you have as many resources as you need to plan a great event. Our </w:t>
                                    </w:r>
                                    <w:hyperlink r:id="rId25" w:history="1">
                                      <w:r>
                                        <w:rPr>
                                          <w:rStyle w:val="Hyperlink"/>
                                          <w:rFonts w:ascii="Arial" w:hAnsi="Arial" w:cs="Arial"/>
                                          <w:b/>
                                          <w:bCs/>
                                          <w:color w:val="1D5782"/>
                                          <w:sz w:val="20"/>
                                          <w:szCs w:val="20"/>
                                        </w:rPr>
                                        <w:t>#</w:t>
                                      </w:r>
                                      <w:proofErr w:type="spellStart"/>
                                      <w:r>
                                        <w:rPr>
                                          <w:rStyle w:val="Hyperlink"/>
                                          <w:rFonts w:ascii="Arial" w:hAnsi="Arial" w:cs="Arial"/>
                                          <w:b/>
                                          <w:bCs/>
                                          <w:color w:val="1D5782"/>
                                          <w:sz w:val="20"/>
                                          <w:szCs w:val="20"/>
                                        </w:rPr>
                                        <w:t>GenTXDay</w:t>
                                      </w:r>
                                      <w:proofErr w:type="spellEnd"/>
                                      <w:r>
                                        <w:rPr>
                                          <w:rStyle w:val="Hyperlink"/>
                                          <w:rFonts w:ascii="Arial" w:hAnsi="Arial" w:cs="Arial"/>
                                          <w:b/>
                                          <w:bCs/>
                                          <w:color w:val="1D5782"/>
                                          <w:sz w:val="20"/>
                                          <w:szCs w:val="20"/>
                                        </w:rPr>
                                        <w:t xml:space="preserve"> Webpage</w:t>
                                      </w:r>
                                    </w:hyperlink>
                                    <w:r>
                                      <w:rPr>
                                        <w:rFonts w:ascii="Arial" w:hAnsi="Arial" w:cs="Arial"/>
                                        <w:sz w:val="20"/>
                                        <w:szCs w:val="20"/>
                                      </w:rPr>
                                      <w:t xml:space="preserve"> is loaded with customizable resources that you can tailor to your school and your community. </w:t>
                                    </w:r>
                                  </w:p>
                                  <w:p w14:paraId="04355FB8" w14:textId="77777777" w:rsidR="00CE7D2E" w:rsidRDefault="00CE7D2E" w:rsidP="00114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w:t>
                                    </w:r>
                                    <w:hyperlink r:id="rId26" w:history="1">
                                      <w:r>
                                        <w:rPr>
                                          <w:rStyle w:val="Strong"/>
                                          <w:rFonts w:ascii="Arial" w:eastAsia="Times New Roman" w:hAnsi="Arial" w:cs="Arial"/>
                                          <w:color w:val="1D5782"/>
                                          <w:sz w:val="20"/>
                                          <w:szCs w:val="20"/>
                                          <w:u w:val="single"/>
                                        </w:rPr>
                                        <w:t>#</w:t>
                                      </w:r>
                                      <w:proofErr w:type="spellStart"/>
                                      <w:r>
                                        <w:rPr>
                                          <w:rStyle w:val="Strong"/>
                                          <w:rFonts w:ascii="Arial" w:eastAsia="Times New Roman" w:hAnsi="Arial" w:cs="Arial"/>
                                          <w:color w:val="1D5782"/>
                                          <w:sz w:val="20"/>
                                          <w:szCs w:val="20"/>
                                          <w:u w:val="single"/>
                                        </w:rPr>
                                        <w:t>GenTXDay</w:t>
                                      </w:r>
                                      <w:proofErr w:type="spellEnd"/>
                                      <w:r>
                                        <w:rPr>
                                          <w:rStyle w:val="Strong"/>
                                          <w:rFonts w:ascii="Arial" w:eastAsia="Times New Roman" w:hAnsi="Arial" w:cs="Arial"/>
                                          <w:color w:val="1D5782"/>
                                          <w:sz w:val="20"/>
                                          <w:szCs w:val="20"/>
                                          <w:u w:val="single"/>
                                        </w:rPr>
                                        <w:t xml:space="preserve"> Planning Guide</w:t>
                                      </w:r>
                                    </w:hyperlink>
                                    <w:r>
                                      <w:rPr>
                                        <w:rFonts w:ascii="Arial" w:eastAsia="Times New Roman" w:hAnsi="Arial" w:cs="Arial"/>
                                        <w:sz w:val="20"/>
                                        <w:szCs w:val="20"/>
                                      </w:rPr>
                                      <w:t xml:space="preserve"> provides ideas and templates to help you design, organize and implement your </w:t>
                                    </w:r>
                                    <w:proofErr w:type="spellStart"/>
                                    <w:r>
                                      <w:rPr>
                                        <w:rFonts w:ascii="Arial" w:eastAsia="Times New Roman" w:hAnsi="Arial" w:cs="Arial"/>
                                        <w:sz w:val="20"/>
                                        <w:szCs w:val="20"/>
                                      </w:rPr>
                                      <w:t>GenTX</w:t>
                                    </w:r>
                                    <w:proofErr w:type="spellEnd"/>
                                    <w:r>
                                      <w:rPr>
                                        <w:rFonts w:ascii="Arial" w:eastAsia="Times New Roman" w:hAnsi="Arial" w:cs="Arial"/>
                                        <w:sz w:val="20"/>
                                        <w:szCs w:val="20"/>
                                      </w:rPr>
                                      <w:t xml:space="preserve"> events and activities. </w:t>
                                    </w:r>
                                  </w:p>
                                  <w:p w14:paraId="0EA5CD5E" w14:textId="77777777" w:rsidR="00CE7D2E" w:rsidRDefault="00CE7D2E" w:rsidP="00114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w:t>
                                    </w:r>
                                    <w:hyperlink r:id="rId27" w:history="1">
                                      <w:proofErr w:type="spellStart"/>
                                      <w:r>
                                        <w:rPr>
                                          <w:rStyle w:val="Strong"/>
                                          <w:rFonts w:ascii="Arial" w:eastAsia="Times New Roman" w:hAnsi="Arial" w:cs="Arial"/>
                                          <w:color w:val="1D5782"/>
                                          <w:sz w:val="20"/>
                                          <w:szCs w:val="20"/>
                                          <w:u w:val="single"/>
                                        </w:rPr>
                                        <w:t>GenTX</w:t>
                                      </w:r>
                                      <w:proofErr w:type="spellEnd"/>
                                      <w:r>
                                        <w:rPr>
                                          <w:rStyle w:val="Strong"/>
                                          <w:rFonts w:ascii="Arial" w:eastAsia="Times New Roman" w:hAnsi="Arial" w:cs="Arial"/>
                                          <w:color w:val="1D5782"/>
                                          <w:sz w:val="20"/>
                                          <w:szCs w:val="20"/>
                                          <w:u w:val="single"/>
                                        </w:rPr>
                                        <w:t xml:space="preserve"> Download Center</w:t>
                                      </w:r>
                                    </w:hyperlink>
                                    <w:r>
                                      <w:rPr>
                                        <w:rFonts w:ascii="Arial" w:eastAsia="Times New Roman" w:hAnsi="Arial" w:cs="Arial"/>
                                        <w:sz w:val="20"/>
                                        <w:szCs w:val="20"/>
                                      </w:rPr>
                                      <w:t xml:space="preserve"> is a resource bank where you can find </w:t>
                                    </w:r>
                                    <w:r>
                                      <w:rPr>
                                        <w:rFonts w:ascii="Arial" w:eastAsia="Times New Roman" w:hAnsi="Arial" w:cs="Arial"/>
                                        <w:sz w:val="20"/>
                                        <w:szCs w:val="20"/>
                                      </w:rPr>
                                      <w:lastRenderedPageBreak/>
                                      <w:t xml:space="preserve">downloads for students and parents, teachers, counselors and community organizations. </w:t>
                                    </w:r>
                                  </w:p>
                                  <w:p w14:paraId="09C4597B" w14:textId="77777777" w:rsidR="00CE7D2E" w:rsidRDefault="00CE7D2E" w:rsidP="001141EB">
                                    <w:pPr>
                                      <w:numPr>
                                        <w:ilvl w:val="0"/>
                                        <w:numId w:val="2"/>
                                      </w:numPr>
                                      <w:spacing w:before="100" w:beforeAutospacing="1" w:after="100" w:afterAutospacing="1"/>
                                      <w:rPr>
                                        <w:rFonts w:ascii="Arial" w:eastAsia="Times New Roman" w:hAnsi="Arial" w:cs="Arial"/>
                                        <w:sz w:val="20"/>
                                        <w:szCs w:val="20"/>
                                      </w:rPr>
                                    </w:pPr>
                                    <w:proofErr w:type="spellStart"/>
                                    <w:r>
                                      <w:rPr>
                                        <w:rFonts w:ascii="Arial" w:eastAsia="Times New Roman" w:hAnsi="Arial" w:cs="Arial"/>
                                        <w:sz w:val="20"/>
                                        <w:szCs w:val="20"/>
                                      </w:rPr>
                                      <w:t>GenTX</w:t>
                                    </w:r>
                                    <w:proofErr w:type="spellEnd"/>
                                    <w:r>
                                      <w:rPr>
                                        <w:rFonts w:ascii="Arial" w:eastAsia="Times New Roman" w:hAnsi="Arial" w:cs="Arial"/>
                                        <w:sz w:val="20"/>
                                        <w:szCs w:val="20"/>
                                      </w:rPr>
                                      <w:t xml:space="preserve"> Mobile App</w:t>
                                    </w:r>
                                  </w:p>
                                </w:tc>
                              </w:tr>
                            </w:tbl>
                            <w:p w14:paraId="1D612527" w14:textId="77777777" w:rsidR="00CE7D2E" w:rsidRDefault="00CE7D2E">
                              <w:pPr>
                                <w:rPr>
                                  <w:rFonts w:eastAsia="Times New Roman"/>
                                  <w:sz w:val="20"/>
                                  <w:szCs w:val="20"/>
                                </w:rPr>
                              </w:pPr>
                            </w:p>
                          </w:tc>
                          <w:tc>
                            <w:tcPr>
                              <w:tcW w:w="2280" w:type="dxa"/>
                              <w:hideMark/>
                            </w:tcPr>
                            <w:tbl>
                              <w:tblPr>
                                <w:tblW w:w="2280" w:type="dxa"/>
                                <w:tblCellMar>
                                  <w:left w:w="0" w:type="dxa"/>
                                  <w:right w:w="0" w:type="dxa"/>
                                </w:tblCellMar>
                                <w:tblLook w:val="04A0" w:firstRow="1" w:lastRow="0" w:firstColumn="1" w:lastColumn="0" w:noHBand="0" w:noVBand="1"/>
                              </w:tblPr>
                              <w:tblGrid>
                                <w:gridCol w:w="2532"/>
                              </w:tblGrid>
                              <w:tr w:rsidR="00CE7D2E" w14:paraId="35266151" w14:textId="77777777">
                                <w:tc>
                                  <w:tcPr>
                                    <w:tcW w:w="2850" w:type="dxa"/>
                                  </w:tcPr>
                                  <w:p w14:paraId="32DB1692" w14:textId="77777777" w:rsidR="00CE7D2E" w:rsidRDefault="00CE7D2E">
                                    <w:pPr>
                                      <w:pStyle w:val="Heading1"/>
                                      <w:rPr>
                                        <w:rFonts w:ascii="Arial" w:eastAsia="Times New Roman" w:hAnsi="Arial" w:cs="Arial"/>
                                        <w:sz w:val="30"/>
                                        <w:szCs w:val="30"/>
                                      </w:rPr>
                                    </w:pPr>
                                    <w:r>
                                      <w:rPr>
                                        <w:rFonts w:ascii="Arial" w:eastAsia="Times New Roman" w:hAnsi="Arial" w:cs="Arial"/>
                                        <w:sz w:val="30"/>
                                        <w:szCs w:val="30"/>
                                      </w:rPr>
                                      <w:lastRenderedPageBreak/>
                                      <w:t>Connect &amp; Share!</w:t>
                                    </w:r>
                                  </w:p>
                                  <w:p w14:paraId="19FDAADF" w14:textId="77777777" w:rsidR="00CE7D2E" w:rsidRDefault="00CE7D2E">
                                    <w:pPr>
                                      <w:pStyle w:val="gdp"/>
                                      <w:spacing w:before="0" w:beforeAutospacing="0" w:after="240" w:afterAutospacing="0"/>
                                      <w:rPr>
                                        <w:rFonts w:ascii="Arial" w:hAnsi="Arial" w:cs="Arial"/>
                                        <w:sz w:val="20"/>
                                        <w:szCs w:val="20"/>
                                      </w:rPr>
                                    </w:pPr>
                                    <w:r>
                                      <w:rPr>
                                        <w:rFonts w:ascii="Arial" w:hAnsi="Arial" w:cs="Arial"/>
                                        <w:sz w:val="20"/>
                                        <w:szCs w:val="20"/>
                                      </w:rPr>
                                      <w:t>Follow us </w:t>
                                    </w:r>
                                    <w:r>
                                      <w:rPr>
                                        <w:rStyle w:val="Strong"/>
                                        <w:rFonts w:ascii="Arial" w:hAnsi="Arial" w:cs="Arial"/>
                                        <w:sz w:val="20"/>
                                        <w:szCs w:val="20"/>
                                      </w:rPr>
                                      <w:t>@</w:t>
                                    </w:r>
                                    <w:proofErr w:type="spellStart"/>
                                    <w:r>
                                      <w:rPr>
                                        <w:rStyle w:val="Strong"/>
                                        <w:rFonts w:ascii="Arial" w:hAnsi="Arial" w:cs="Arial"/>
                                        <w:sz w:val="20"/>
                                        <w:szCs w:val="20"/>
                                      </w:rPr>
                                      <w:t>GenerationTexas</w:t>
                                    </w:r>
                                    <w:proofErr w:type="spellEnd"/>
                                    <w:r>
                                      <w:rPr>
                                        <w:rFonts w:ascii="Arial" w:hAnsi="Arial" w:cs="Arial"/>
                                        <w:sz w:val="20"/>
                                        <w:szCs w:val="20"/>
                                      </w:rPr>
                                      <w:t xml:space="preserve"> &amp; use the official hashtag </w:t>
                                    </w:r>
                                    <w:r>
                                      <w:rPr>
                                        <w:rStyle w:val="Strong"/>
                                        <w:rFonts w:ascii="Arial" w:hAnsi="Arial" w:cs="Arial"/>
                                        <w:sz w:val="20"/>
                                        <w:szCs w:val="20"/>
                                      </w:rPr>
                                      <w:t>#</w:t>
                                    </w:r>
                                    <w:proofErr w:type="spellStart"/>
                                    <w:r>
                                      <w:rPr>
                                        <w:rStyle w:val="Strong"/>
                                        <w:rFonts w:ascii="Arial" w:hAnsi="Arial" w:cs="Arial"/>
                                        <w:sz w:val="20"/>
                                        <w:szCs w:val="20"/>
                                      </w:rPr>
                                      <w:t>GenTXDay</w:t>
                                    </w:r>
                                    <w:proofErr w:type="spellEnd"/>
                                  </w:p>
                                  <w:p w14:paraId="3390D998"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xml:space="preserve">Get creative with your own posts and tags! </w:t>
                                    </w:r>
                                  </w:p>
                                  <w:tbl>
                                    <w:tblPr>
                                      <w:tblW w:w="5000" w:type="pct"/>
                                      <w:tblCellMar>
                                        <w:left w:w="0" w:type="dxa"/>
                                        <w:right w:w="0" w:type="dxa"/>
                                      </w:tblCellMar>
                                      <w:tblLook w:val="04A0" w:firstRow="1" w:lastRow="0" w:firstColumn="1" w:lastColumn="0" w:noHBand="0" w:noVBand="1"/>
                                    </w:tblPr>
                                    <w:tblGrid>
                                      <w:gridCol w:w="2532"/>
                                    </w:tblGrid>
                                    <w:tr w:rsidR="00CE7D2E" w14:paraId="15460A15" w14:textId="77777777">
                                      <w:tc>
                                        <w:tcPr>
                                          <w:tcW w:w="0" w:type="auto"/>
                                          <w:hideMark/>
                                        </w:tcPr>
                                        <w:p w14:paraId="56F878FB" w14:textId="77777777" w:rsidR="00CE7D2E" w:rsidRDefault="00CE7D2E">
                                          <w:pPr>
                                            <w:jc w:val="center"/>
                                          </w:pPr>
                                          <w:r>
                                            <w:rPr>
                                              <w:noProof/>
                                              <w:color w:val="1D5782"/>
                                            </w:rPr>
                                            <w:drawing>
                                              <wp:inline distT="0" distB="0" distL="0" distR="0" wp14:anchorId="6E57ACA7" wp14:editId="348784F8">
                                                <wp:extent cx="942975" cy="914400"/>
                                                <wp:effectExtent l="0" t="0" r="9525" b="0"/>
                                                <wp:docPr id="12" name="Picture 12" descr="Twitter Butt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tc>
                                    </w:tr>
                                  </w:tbl>
                                  <w:p w14:paraId="3AFD7363" w14:textId="77777777" w:rsidR="00CE7D2E" w:rsidRDefault="00CE7D2E"/>
                                  <w:tbl>
                                    <w:tblPr>
                                      <w:tblW w:w="5000" w:type="pct"/>
                                      <w:tblCellMar>
                                        <w:left w:w="0" w:type="dxa"/>
                                        <w:right w:w="0" w:type="dxa"/>
                                      </w:tblCellMar>
                                      <w:tblLook w:val="04A0" w:firstRow="1" w:lastRow="0" w:firstColumn="1" w:lastColumn="0" w:noHBand="0" w:noVBand="1"/>
                                    </w:tblPr>
                                    <w:tblGrid>
                                      <w:gridCol w:w="2532"/>
                                    </w:tblGrid>
                                    <w:tr w:rsidR="00CE7D2E" w14:paraId="4C8D8956" w14:textId="77777777">
                                      <w:tc>
                                        <w:tcPr>
                                          <w:tcW w:w="0" w:type="auto"/>
                                          <w:hideMark/>
                                        </w:tcPr>
                                        <w:p w14:paraId="284079CE" w14:textId="77777777" w:rsidR="00CE7D2E" w:rsidRDefault="00CE7D2E">
                                          <w:pPr>
                                            <w:jc w:val="center"/>
                                          </w:pPr>
                                          <w:r>
                                            <w:rPr>
                                              <w:noProof/>
                                              <w:color w:val="1D5782"/>
                                            </w:rPr>
                                            <w:drawing>
                                              <wp:inline distT="0" distB="0" distL="0" distR="0" wp14:anchorId="4E04F323" wp14:editId="2EF065C6">
                                                <wp:extent cx="990600" cy="1038225"/>
                                                <wp:effectExtent l="0" t="0" r="0" b="9525"/>
                                                <wp:docPr id="11" name="Picture 11" descr="Instagram Butt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tc>
                                    </w:tr>
                                  </w:tbl>
                                  <w:p w14:paraId="6CDA763D" w14:textId="77777777" w:rsidR="00CE7D2E" w:rsidRDefault="00CE7D2E"/>
                                  <w:tbl>
                                    <w:tblPr>
                                      <w:tblW w:w="5000" w:type="pct"/>
                                      <w:tblCellMar>
                                        <w:left w:w="0" w:type="dxa"/>
                                        <w:right w:w="0" w:type="dxa"/>
                                      </w:tblCellMar>
                                      <w:tblLook w:val="04A0" w:firstRow="1" w:lastRow="0" w:firstColumn="1" w:lastColumn="0" w:noHBand="0" w:noVBand="1"/>
                                    </w:tblPr>
                                    <w:tblGrid>
                                      <w:gridCol w:w="2532"/>
                                    </w:tblGrid>
                                    <w:tr w:rsidR="00CE7D2E" w14:paraId="06A3D5A4" w14:textId="77777777">
                                      <w:tc>
                                        <w:tcPr>
                                          <w:tcW w:w="0" w:type="auto"/>
                                          <w:hideMark/>
                                        </w:tcPr>
                                        <w:p w14:paraId="13F705BD" w14:textId="77777777" w:rsidR="00CE7D2E" w:rsidRDefault="00CE7D2E">
                                          <w:pPr>
                                            <w:jc w:val="center"/>
                                          </w:pPr>
                                          <w:r>
                                            <w:rPr>
                                              <w:noProof/>
                                            </w:rPr>
                                            <w:drawing>
                                              <wp:inline distT="0" distB="0" distL="0" distR="0" wp14:anchorId="577D3186" wp14:editId="78E1BE4A">
                                                <wp:extent cx="1076325" cy="1409700"/>
                                                <wp:effectExtent l="0" t="0" r="9525" b="0"/>
                                                <wp:docPr id="10" name="Picture 10" descr="Snap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pcod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p>
                                      </w:tc>
                                    </w:tr>
                                  </w:tbl>
                                  <w:p w14:paraId="5647ADF9" w14:textId="77777777" w:rsidR="00CE7D2E" w:rsidRDefault="00CE7D2E"/>
                                  <w:tbl>
                                    <w:tblPr>
                                      <w:tblW w:w="5000" w:type="pct"/>
                                      <w:tblCellMar>
                                        <w:left w:w="0" w:type="dxa"/>
                                        <w:right w:w="0" w:type="dxa"/>
                                      </w:tblCellMar>
                                      <w:tblLook w:val="04A0" w:firstRow="1" w:lastRow="0" w:firstColumn="1" w:lastColumn="0" w:noHBand="0" w:noVBand="1"/>
                                    </w:tblPr>
                                    <w:tblGrid>
                                      <w:gridCol w:w="2532"/>
                                    </w:tblGrid>
                                    <w:tr w:rsidR="00CE7D2E" w14:paraId="2B56833B" w14:textId="77777777">
                                      <w:tc>
                                        <w:tcPr>
                                          <w:tcW w:w="0" w:type="auto"/>
                                          <w:hideMark/>
                                        </w:tcPr>
                                        <w:p w14:paraId="16EA088B" w14:textId="77777777" w:rsidR="00CE7D2E" w:rsidRDefault="00CE7D2E">
                                          <w:pPr>
                                            <w:jc w:val="center"/>
                                          </w:pPr>
                                          <w:r>
                                            <w:rPr>
                                              <w:noProof/>
                                              <w:color w:val="1D5782"/>
                                            </w:rPr>
                                            <w:drawing>
                                              <wp:inline distT="0" distB="0" distL="0" distR="0" wp14:anchorId="074E0A35" wp14:editId="57EA4754">
                                                <wp:extent cx="1095375" cy="1085850"/>
                                                <wp:effectExtent l="0" t="0" r="9525" b="0"/>
                                                <wp:docPr id="9" name="Picture 9" descr="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tc>
                                    </w:tr>
                                  </w:tbl>
                                  <w:p w14:paraId="30F533E5" w14:textId="77777777" w:rsidR="00CE7D2E" w:rsidRDefault="00CE7D2E"/>
                                  <w:tbl>
                                    <w:tblPr>
                                      <w:tblW w:w="5000" w:type="pct"/>
                                      <w:tblCellMar>
                                        <w:left w:w="0" w:type="dxa"/>
                                        <w:right w:w="0" w:type="dxa"/>
                                      </w:tblCellMar>
                                      <w:tblLook w:val="04A0" w:firstRow="1" w:lastRow="0" w:firstColumn="1" w:lastColumn="0" w:noHBand="0" w:noVBand="1"/>
                                    </w:tblPr>
                                    <w:tblGrid>
                                      <w:gridCol w:w="2532"/>
                                    </w:tblGrid>
                                    <w:tr w:rsidR="00CE7D2E" w14:paraId="7C2F7792" w14:textId="77777777">
                                      <w:tc>
                                        <w:tcPr>
                                          <w:tcW w:w="0" w:type="auto"/>
                                          <w:hideMark/>
                                        </w:tcPr>
                                        <w:p w14:paraId="49D49A47" w14:textId="77777777" w:rsidR="00CE7D2E" w:rsidRDefault="00CE7D2E">
                                          <w:pPr>
                                            <w:jc w:val="center"/>
                                          </w:pPr>
                                          <w:r>
                                            <w:rPr>
                                              <w:noProof/>
                                              <w:color w:val="1D5782"/>
                                            </w:rPr>
                                            <w:lastRenderedPageBreak/>
                                            <w:drawing>
                                              <wp:inline distT="0" distB="0" distL="0" distR="0" wp14:anchorId="51BF4492" wp14:editId="31B673D3">
                                                <wp:extent cx="1095375" cy="1095375"/>
                                                <wp:effectExtent l="0" t="0" r="9525" b="9525"/>
                                                <wp:docPr id="8" name="Picture 8" descr="YouTub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440B1DD1" w14:textId="77777777" w:rsidR="00CE7D2E" w:rsidRDefault="00CE7D2E">
                                    <w:pPr>
                                      <w:jc w:val="center"/>
                                      <w:rPr>
                                        <w:rFonts w:eastAsia="Times New Roman"/>
                                      </w:rPr>
                                    </w:pPr>
                                    <w:r>
                                      <w:rPr>
                                        <w:rFonts w:eastAsia="Times New Roman"/>
                                      </w:rPr>
                                      <w:pict w14:anchorId="3F8636E0">
                                        <v:rect id="_x0000_i1033" style="width:468pt;height:2.25pt" o:hralign="center" o:hrstd="t" o:hr="t" fillcolor="#a0a0a0" stroked="f"/>
                                      </w:pict>
                                    </w:r>
                                  </w:p>
                                  <w:p w14:paraId="7983A57A" w14:textId="77777777" w:rsidR="00CE7D2E" w:rsidRDefault="00CE7D2E">
                                    <w:pPr>
                                      <w:pStyle w:val="Heading3"/>
                                      <w:spacing w:before="240" w:beforeAutospacing="0" w:after="240" w:afterAutospacing="0"/>
                                      <w:rPr>
                                        <w:rFonts w:ascii="Arial" w:eastAsia="Times New Roman" w:hAnsi="Arial" w:cs="Arial"/>
                                        <w:sz w:val="23"/>
                                        <w:szCs w:val="23"/>
                                      </w:rPr>
                                    </w:pPr>
                                    <w:r>
                                      <w:rPr>
                                        <w:rFonts w:ascii="Arial" w:eastAsia="Times New Roman" w:hAnsi="Arial" w:cs="Arial"/>
                                        <w:sz w:val="23"/>
                                        <w:szCs w:val="23"/>
                                      </w:rPr>
                                      <w:t>#</w:t>
                                    </w:r>
                                    <w:proofErr w:type="spellStart"/>
                                    <w:r>
                                      <w:rPr>
                                        <w:rFonts w:ascii="Arial" w:eastAsia="Times New Roman" w:hAnsi="Arial" w:cs="Arial"/>
                                        <w:sz w:val="23"/>
                                        <w:szCs w:val="23"/>
                                      </w:rPr>
                                      <w:t>GenTXDay</w:t>
                                    </w:r>
                                    <w:proofErr w:type="spellEnd"/>
                                    <w:r>
                                      <w:rPr>
                                        <w:rFonts w:ascii="Arial" w:eastAsia="Times New Roman" w:hAnsi="Arial" w:cs="Arial"/>
                                        <w:sz w:val="23"/>
                                        <w:szCs w:val="23"/>
                                      </w:rPr>
                                      <w:t> Resources</w:t>
                                    </w:r>
                                  </w:p>
                                  <w:p w14:paraId="4A702F42" w14:textId="77777777" w:rsidR="00CE7D2E" w:rsidRDefault="00CE7D2E" w:rsidP="001141EB">
                                    <w:pPr>
                                      <w:numPr>
                                        <w:ilvl w:val="0"/>
                                        <w:numId w:val="3"/>
                                      </w:numPr>
                                      <w:spacing w:before="100" w:beforeAutospacing="1" w:after="100" w:afterAutospacing="1"/>
                                      <w:rPr>
                                        <w:rFonts w:ascii="Arial" w:eastAsia="Times New Roman" w:hAnsi="Arial" w:cs="Arial"/>
                                        <w:sz w:val="20"/>
                                        <w:szCs w:val="20"/>
                                      </w:rPr>
                                    </w:pPr>
                                    <w:hyperlink r:id="rId37" w:history="1">
                                      <w:r>
                                        <w:rPr>
                                          <w:rStyle w:val="Hyperlink"/>
                                          <w:rFonts w:ascii="Arial" w:eastAsia="Times New Roman" w:hAnsi="Arial" w:cs="Arial"/>
                                          <w:b/>
                                          <w:bCs/>
                                          <w:color w:val="1D5782"/>
                                          <w:sz w:val="20"/>
                                          <w:szCs w:val="20"/>
                                        </w:rPr>
                                        <w:t>#</w:t>
                                      </w:r>
                                      <w:proofErr w:type="spellStart"/>
                                      <w:r>
                                        <w:rPr>
                                          <w:rStyle w:val="Hyperlink"/>
                                          <w:rFonts w:ascii="Arial" w:eastAsia="Times New Roman" w:hAnsi="Arial" w:cs="Arial"/>
                                          <w:b/>
                                          <w:bCs/>
                                          <w:color w:val="1D5782"/>
                                          <w:sz w:val="20"/>
                                          <w:szCs w:val="20"/>
                                        </w:rPr>
                                        <w:t>GenTXDay</w:t>
                                      </w:r>
                                      <w:proofErr w:type="spellEnd"/>
                                      <w:r>
                                        <w:rPr>
                                          <w:rStyle w:val="Hyperlink"/>
                                          <w:rFonts w:ascii="Arial" w:eastAsia="Times New Roman" w:hAnsi="Arial" w:cs="Arial"/>
                                          <w:b/>
                                          <w:bCs/>
                                          <w:color w:val="1D5782"/>
                                          <w:sz w:val="20"/>
                                          <w:szCs w:val="20"/>
                                        </w:rPr>
                                        <w:t xml:space="preserve"> Webpage</w:t>
                                      </w:r>
                                    </w:hyperlink>
                                  </w:p>
                                  <w:p w14:paraId="4CD1CD38" w14:textId="77777777" w:rsidR="00CE7D2E" w:rsidRDefault="00CE7D2E" w:rsidP="001141EB">
                                    <w:pPr>
                                      <w:numPr>
                                        <w:ilvl w:val="0"/>
                                        <w:numId w:val="3"/>
                                      </w:numPr>
                                      <w:spacing w:before="100" w:beforeAutospacing="1" w:after="100" w:afterAutospacing="1"/>
                                      <w:rPr>
                                        <w:rFonts w:ascii="Arial" w:eastAsia="Times New Roman" w:hAnsi="Arial" w:cs="Arial"/>
                                        <w:sz w:val="20"/>
                                        <w:szCs w:val="20"/>
                                      </w:rPr>
                                    </w:pPr>
                                    <w:hyperlink r:id="rId38" w:history="1">
                                      <w:r>
                                        <w:rPr>
                                          <w:rStyle w:val="Hyperlink"/>
                                          <w:rFonts w:ascii="Arial" w:eastAsia="Times New Roman" w:hAnsi="Arial" w:cs="Arial"/>
                                          <w:b/>
                                          <w:bCs/>
                                          <w:color w:val="1D5782"/>
                                          <w:sz w:val="20"/>
                                          <w:szCs w:val="20"/>
                                        </w:rPr>
                                        <w:t>#</w:t>
                                      </w:r>
                                      <w:proofErr w:type="spellStart"/>
                                      <w:r>
                                        <w:rPr>
                                          <w:rStyle w:val="Hyperlink"/>
                                          <w:rFonts w:ascii="Arial" w:eastAsia="Times New Roman" w:hAnsi="Arial" w:cs="Arial"/>
                                          <w:b/>
                                          <w:bCs/>
                                          <w:color w:val="1D5782"/>
                                          <w:sz w:val="20"/>
                                          <w:szCs w:val="20"/>
                                        </w:rPr>
                                        <w:t>GenTXDay</w:t>
                                      </w:r>
                                      <w:proofErr w:type="spellEnd"/>
                                      <w:r>
                                        <w:rPr>
                                          <w:rStyle w:val="Hyperlink"/>
                                          <w:rFonts w:ascii="Arial" w:eastAsia="Times New Roman" w:hAnsi="Arial" w:cs="Arial"/>
                                          <w:b/>
                                          <w:bCs/>
                                          <w:color w:val="1D5782"/>
                                          <w:sz w:val="20"/>
                                          <w:szCs w:val="20"/>
                                        </w:rPr>
                                        <w:t xml:space="preserve"> Planning Guide</w:t>
                                      </w:r>
                                    </w:hyperlink>
                                    <w:r>
                                      <w:rPr>
                                        <w:rFonts w:ascii="Arial" w:eastAsia="Times New Roman" w:hAnsi="Arial" w:cs="Arial"/>
                                        <w:sz w:val="20"/>
                                        <w:szCs w:val="20"/>
                                      </w:rPr>
                                      <w:t xml:space="preserve"> </w:t>
                                    </w:r>
                                  </w:p>
                                  <w:p w14:paraId="27BAB9CF" w14:textId="77777777" w:rsidR="00CE7D2E" w:rsidRDefault="00CE7D2E" w:rsidP="001141EB">
                                    <w:pPr>
                                      <w:numPr>
                                        <w:ilvl w:val="0"/>
                                        <w:numId w:val="3"/>
                                      </w:numPr>
                                      <w:spacing w:before="100" w:beforeAutospacing="1" w:after="100" w:afterAutospacing="1"/>
                                      <w:rPr>
                                        <w:rFonts w:ascii="Arial" w:eastAsia="Times New Roman" w:hAnsi="Arial" w:cs="Arial"/>
                                        <w:sz w:val="20"/>
                                        <w:szCs w:val="20"/>
                                      </w:rPr>
                                    </w:pPr>
                                    <w:hyperlink r:id="rId39" w:history="1">
                                      <w:proofErr w:type="spellStart"/>
                                      <w:r>
                                        <w:rPr>
                                          <w:rStyle w:val="Strong"/>
                                          <w:rFonts w:ascii="Arial" w:eastAsia="Times New Roman" w:hAnsi="Arial" w:cs="Arial"/>
                                          <w:color w:val="1D5782"/>
                                          <w:sz w:val="20"/>
                                          <w:szCs w:val="20"/>
                                          <w:u w:val="single"/>
                                        </w:rPr>
                                        <w:t>GenTX</w:t>
                                      </w:r>
                                      <w:proofErr w:type="spellEnd"/>
                                      <w:r>
                                        <w:rPr>
                                          <w:rStyle w:val="Strong"/>
                                          <w:rFonts w:ascii="Arial" w:eastAsia="Times New Roman" w:hAnsi="Arial" w:cs="Arial"/>
                                          <w:color w:val="1D5782"/>
                                          <w:sz w:val="20"/>
                                          <w:szCs w:val="20"/>
                                          <w:u w:val="single"/>
                                        </w:rPr>
                                        <w:t xml:space="preserve"> Download Center</w:t>
                                      </w:r>
                                    </w:hyperlink>
                                  </w:p>
                                  <w:p w14:paraId="4176F338" w14:textId="77777777" w:rsidR="00CE7D2E" w:rsidRDefault="00CE7D2E" w:rsidP="001141EB">
                                    <w:pPr>
                                      <w:numPr>
                                        <w:ilvl w:val="0"/>
                                        <w:numId w:val="3"/>
                                      </w:numPr>
                                      <w:spacing w:before="100" w:beforeAutospacing="1" w:after="100" w:afterAutospacing="1"/>
                                      <w:rPr>
                                        <w:rFonts w:ascii="Arial" w:eastAsia="Times New Roman" w:hAnsi="Arial" w:cs="Arial"/>
                                        <w:sz w:val="20"/>
                                        <w:szCs w:val="20"/>
                                      </w:rPr>
                                    </w:pPr>
                                    <w:hyperlink r:id="rId40" w:history="1">
                                      <w:r>
                                        <w:rPr>
                                          <w:rStyle w:val="Strong"/>
                                          <w:rFonts w:ascii="Arial" w:eastAsia="Times New Roman" w:hAnsi="Arial" w:cs="Arial"/>
                                          <w:color w:val="1D5782"/>
                                          <w:sz w:val="20"/>
                                          <w:szCs w:val="20"/>
                                          <w:u w:val="single"/>
                                        </w:rPr>
                                        <w:t>#</w:t>
                                      </w:r>
                                      <w:proofErr w:type="spellStart"/>
                                      <w:r>
                                        <w:rPr>
                                          <w:rStyle w:val="Strong"/>
                                          <w:rFonts w:ascii="Arial" w:eastAsia="Times New Roman" w:hAnsi="Arial" w:cs="Arial"/>
                                          <w:color w:val="1D5782"/>
                                          <w:sz w:val="20"/>
                                          <w:szCs w:val="20"/>
                                          <w:u w:val="single"/>
                                        </w:rPr>
                                        <w:t>GenTXDay</w:t>
                                      </w:r>
                                      <w:proofErr w:type="spellEnd"/>
                                      <w:r>
                                        <w:rPr>
                                          <w:rStyle w:val="Strong"/>
                                          <w:rFonts w:ascii="Arial" w:eastAsia="Times New Roman" w:hAnsi="Arial" w:cs="Arial"/>
                                          <w:color w:val="1D5782"/>
                                          <w:sz w:val="20"/>
                                          <w:szCs w:val="20"/>
                                          <w:u w:val="single"/>
                                        </w:rPr>
                                        <w:t xml:space="preserve"> One Pager</w:t>
                                      </w:r>
                                    </w:hyperlink>
                                  </w:p>
                                  <w:p w14:paraId="0B5D8DF4" w14:textId="77777777" w:rsidR="00CE7D2E" w:rsidRDefault="00CE7D2E">
                                    <w:pPr>
                                      <w:jc w:val="center"/>
                                      <w:rPr>
                                        <w:rFonts w:eastAsia="Times New Roman"/>
                                      </w:rPr>
                                    </w:pPr>
                                    <w:r>
                                      <w:rPr>
                                        <w:rFonts w:eastAsia="Times New Roman"/>
                                      </w:rPr>
                                      <w:pict w14:anchorId="1AF40552">
                                        <v:rect id="_x0000_i1034" style="width:6in;height:2.25pt" o:hralign="center" o:hrstd="t" o:hr="t" fillcolor="#a0a0a0" stroked="f"/>
                                      </w:pict>
                                    </w:r>
                                  </w:p>
                                  <w:tbl>
                                    <w:tblPr>
                                      <w:tblW w:w="1800" w:type="dxa"/>
                                      <w:jc w:val="center"/>
                                      <w:tblCellMar>
                                        <w:left w:w="0" w:type="dxa"/>
                                        <w:right w:w="0" w:type="dxa"/>
                                      </w:tblCellMar>
                                      <w:tblLook w:val="04A0" w:firstRow="1" w:lastRow="0" w:firstColumn="1" w:lastColumn="0" w:noHBand="0" w:noVBand="1"/>
                                    </w:tblPr>
                                    <w:tblGrid>
                                      <w:gridCol w:w="1800"/>
                                    </w:tblGrid>
                                    <w:tr w:rsidR="00CE7D2E" w14:paraId="7CD536FB" w14:textId="77777777">
                                      <w:trPr>
                                        <w:jc w:val="center"/>
                                      </w:trPr>
                                      <w:tc>
                                        <w:tcPr>
                                          <w:tcW w:w="1800" w:type="dxa"/>
                                          <w:hideMark/>
                                        </w:tcPr>
                                        <w:p w14:paraId="1F1B7E9E" w14:textId="77777777" w:rsidR="00CE7D2E" w:rsidRDefault="00CE7D2E">
                                          <w:pPr>
                                            <w:jc w:val="center"/>
                                            <w:rPr>
                                              <w:rFonts w:eastAsia="Times New Roman"/>
                                            </w:rPr>
                                          </w:pPr>
                                        </w:p>
                                      </w:tc>
                                    </w:tr>
                                  </w:tbl>
                                  <w:p w14:paraId="1AAB353F" w14:textId="77777777" w:rsidR="00CE7D2E" w:rsidRDefault="00CE7D2E">
                                    <w:pPr>
                                      <w:jc w:val="center"/>
                                      <w:rPr>
                                        <w:rFonts w:eastAsia="Times New Roman"/>
                                      </w:rPr>
                                    </w:pPr>
                                  </w:p>
                                </w:tc>
                              </w:tr>
                            </w:tbl>
                            <w:p w14:paraId="1C703971" w14:textId="77777777" w:rsidR="00CE7D2E" w:rsidRDefault="00CE7D2E">
                              <w:pPr>
                                <w:rPr>
                                  <w:rFonts w:eastAsia="Times New Roman"/>
                                  <w:sz w:val="20"/>
                                  <w:szCs w:val="20"/>
                                </w:rPr>
                              </w:pPr>
                            </w:p>
                          </w:tc>
                        </w:tr>
                        <w:tr w:rsidR="00CE7D2E" w14:paraId="1D738E4C" w14:textId="77777777">
                          <w:tc>
                            <w:tcPr>
                              <w:tcW w:w="0" w:type="auto"/>
                              <w:hideMark/>
                            </w:tcPr>
                            <w:tbl>
                              <w:tblPr>
                                <w:tblW w:w="5000" w:type="pct"/>
                                <w:tblCellMar>
                                  <w:left w:w="0" w:type="dxa"/>
                                  <w:right w:w="0" w:type="dxa"/>
                                </w:tblCellMar>
                                <w:tblLook w:val="04A0" w:firstRow="1" w:lastRow="0" w:firstColumn="1" w:lastColumn="0" w:noHBand="0" w:noVBand="1"/>
                              </w:tblPr>
                              <w:tblGrid>
                                <w:gridCol w:w="4816"/>
                              </w:tblGrid>
                              <w:tr w:rsidR="00CE7D2E" w14:paraId="00FBFB29" w14:textId="77777777">
                                <w:tc>
                                  <w:tcPr>
                                    <w:tcW w:w="0" w:type="auto"/>
                                    <w:tcMar>
                                      <w:top w:w="15" w:type="dxa"/>
                                      <w:left w:w="15" w:type="dxa"/>
                                      <w:bottom w:w="15" w:type="dxa"/>
                                      <w:right w:w="15" w:type="dxa"/>
                                    </w:tcMar>
                                    <w:hideMark/>
                                  </w:tcPr>
                                  <w:p w14:paraId="14ABF378" w14:textId="77777777" w:rsidR="00CE7D2E" w:rsidRDefault="00CE7D2E">
                                    <w:pPr>
                                      <w:pStyle w:val="gdp"/>
                                      <w:spacing w:before="240" w:beforeAutospacing="0" w:after="240" w:afterAutospacing="0"/>
                                      <w:rPr>
                                        <w:rFonts w:ascii="Arial" w:hAnsi="Arial" w:cs="Arial"/>
                                        <w:sz w:val="20"/>
                                        <w:szCs w:val="20"/>
                                      </w:rPr>
                                    </w:pPr>
                                    <w:r>
                                      <w:rPr>
                                        <w:noProof/>
                                      </w:rPr>
                                      <w:lastRenderedPageBreak/>
                                      <w:drawing>
                                        <wp:anchor distT="0" distB="0" distL="53340" distR="53340" simplePos="0" relativeHeight="251658240" behindDoc="0" locked="0" layoutInCell="1" allowOverlap="0" wp14:anchorId="1E7CDB61" wp14:editId="36F8E1BE">
                                          <wp:simplePos x="0" y="0"/>
                                          <wp:positionH relativeFrom="column">
                                            <wp:align>left</wp:align>
                                          </wp:positionH>
                                          <wp:positionV relativeFrom="line">
                                            <wp:posOffset>0</wp:posOffset>
                                          </wp:positionV>
                                          <wp:extent cx="1247775" cy="1438275"/>
                                          <wp:effectExtent l="0" t="0" r="9525" b="9525"/>
                                          <wp:wrapSquare wrapText="bothSides"/>
                                          <wp:docPr id="14" name="Picture 14" descr="GenT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TX Logo"/>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247775"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Generation TX is a project of the </w:t>
                                    </w:r>
                                    <w:hyperlink r:id="rId42" w:history="1">
                                      <w:r>
                                        <w:rPr>
                                          <w:rStyle w:val="Hyperlink"/>
                                          <w:rFonts w:ascii="Arial" w:hAnsi="Arial" w:cs="Arial"/>
                                          <w:color w:val="1D5782"/>
                                          <w:sz w:val="20"/>
                                          <w:szCs w:val="20"/>
                                        </w:rPr>
                                        <w:t>Texas Higher Education Coordinating Board (THECB)</w:t>
                                      </w:r>
                                    </w:hyperlink>
                                    <w:r>
                                      <w:rPr>
                                        <w:rFonts w:ascii="Arial" w:hAnsi="Arial" w:cs="Arial"/>
                                        <w:sz w:val="20"/>
                                        <w:szCs w:val="20"/>
                                      </w:rPr>
                                      <w:t xml:space="preserve"> that launched in October 2010 and is expanding across Texas. If you have questions, please </w:t>
                                    </w:r>
                                    <w:hyperlink r:id="rId43" w:history="1">
                                      <w:r>
                                        <w:rPr>
                                          <w:rStyle w:val="Hyperlink"/>
                                          <w:rFonts w:ascii="Arial" w:hAnsi="Arial" w:cs="Arial"/>
                                          <w:color w:val="1D5782"/>
                                          <w:sz w:val="20"/>
                                          <w:szCs w:val="20"/>
                                        </w:rPr>
                                        <w:t>contact us</w:t>
                                      </w:r>
                                    </w:hyperlink>
                                    <w:r>
                                      <w:rPr>
                                        <w:rFonts w:ascii="Arial" w:hAnsi="Arial" w:cs="Arial"/>
                                        <w:sz w:val="20"/>
                                        <w:szCs w:val="20"/>
                                      </w:rPr>
                                      <w:t>.</w:t>
                                    </w:r>
                                  </w:p>
                                  <w:p w14:paraId="23A80CB3" w14:textId="77777777" w:rsidR="00CE7D2E" w:rsidRDefault="00CE7D2E">
                                    <w:pPr>
                                      <w:pStyle w:val="gdp"/>
                                      <w:spacing w:before="240" w:beforeAutospacing="0" w:after="240" w:afterAutospacing="0"/>
                                      <w:rPr>
                                        <w:rFonts w:ascii="Arial" w:hAnsi="Arial" w:cs="Arial"/>
                                        <w:sz w:val="20"/>
                                        <w:szCs w:val="20"/>
                                      </w:rPr>
                                    </w:pPr>
                                    <w:r>
                                      <w:rPr>
                                        <w:rFonts w:ascii="Arial" w:hAnsi="Arial" w:cs="Arial"/>
                                        <w:sz w:val="20"/>
                                        <w:szCs w:val="20"/>
                                      </w:rPr>
                                      <w:t>© 2016 Texas Higher Education Coordinating Board. All rights reserved.</w:t>
                                    </w:r>
                                  </w:p>
                                </w:tc>
                              </w:tr>
                            </w:tbl>
                            <w:p w14:paraId="5DDEF5FC" w14:textId="77777777" w:rsidR="00CE7D2E" w:rsidRDefault="00CE7D2E">
                              <w:pPr>
                                <w:rPr>
                                  <w:rFonts w:eastAsia="Times New Roman"/>
                                  <w:sz w:val="20"/>
                                  <w:szCs w:val="20"/>
                                </w:rPr>
                              </w:pPr>
                            </w:p>
                          </w:tc>
                          <w:tc>
                            <w:tcPr>
                              <w:tcW w:w="0" w:type="auto"/>
                              <w:vAlign w:val="center"/>
                              <w:hideMark/>
                            </w:tcPr>
                            <w:p w14:paraId="4D8FB730" w14:textId="77777777" w:rsidR="00CE7D2E" w:rsidRDefault="00CE7D2E">
                              <w:pPr>
                                <w:rPr>
                                  <w:rFonts w:eastAsia="Times New Roman"/>
                                  <w:sz w:val="20"/>
                                  <w:szCs w:val="20"/>
                                </w:rPr>
                              </w:pPr>
                            </w:p>
                          </w:tc>
                        </w:tr>
                      </w:tbl>
                      <w:p w14:paraId="7526B5A0" w14:textId="77777777" w:rsidR="00CE7D2E" w:rsidRDefault="00CE7D2E">
                        <w:pPr>
                          <w:rPr>
                            <w:rFonts w:eastAsia="Times New Roman"/>
                            <w:sz w:val="20"/>
                            <w:szCs w:val="20"/>
                          </w:rPr>
                        </w:pPr>
                      </w:p>
                    </w:tc>
                  </w:tr>
                </w:tbl>
                <w:p w14:paraId="0BC0D8B0" w14:textId="77777777" w:rsidR="00CE7D2E" w:rsidRDefault="00CE7D2E">
                  <w:pPr>
                    <w:jc w:val="center"/>
                    <w:rPr>
                      <w:rFonts w:eastAsia="Times New Roman"/>
                      <w:sz w:val="20"/>
                      <w:szCs w:val="20"/>
                    </w:rPr>
                  </w:pPr>
                </w:p>
              </w:tc>
            </w:tr>
          </w:tbl>
          <w:p w14:paraId="05EB5FBA" w14:textId="77777777" w:rsidR="00CE7D2E" w:rsidRDefault="00CE7D2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7D2E" w14:paraId="4CE76F60" w14:textId="77777777">
              <w:trPr>
                <w:trHeight w:val="300"/>
                <w:tblCellSpacing w:w="0" w:type="dxa"/>
                <w:jc w:val="center"/>
              </w:trPr>
              <w:tc>
                <w:tcPr>
                  <w:tcW w:w="0" w:type="auto"/>
                  <w:vAlign w:val="center"/>
                  <w:hideMark/>
                </w:tcPr>
                <w:p w14:paraId="31C425B5" w14:textId="77777777" w:rsidR="00CE7D2E" w:rsidRDefault="00CE7D2E">
                  <w:pPr>
                    <w:jc w:val="center"/>
                    <w:rPr>
                      <w:rFonts w:eastAsia="Times New Roman"/>
                    </w:rPr>
                  </w:pPr>
                  <w:r>
                    <w:rPr>
                      <w:rFonts w:eastAsia="Times New Roman"/>
                    </w:rPr>
                    <w:pict w14:anchorId="04F91722">
                      <v:rect id="_x0000_i1035" style="width:468pt;height:2.25pt" o:hralign="center" o:hrstd="t" o:hr="t" fillcolor="#a0a0a0" stroked="f"/>
                    </w:pict>
                  </w:r>
                </w:p>
              </w:tc>
            </w:tr>
            <w:tr w:rsidR="00CE7D2E" w14:paraId="2ADDAD36" w14:textId="77777777">
              <w:trPr>
                <w:tblCellSpacing w:w="0" w:type="dxa"/>
                <w:jc w:val="center"/>
              </w:trPr>
              <w:tc>
                <w:tcPr>
                  <w:tcW w:w="0" w:type="auto"/>
                  <w:vAlign w:val="center"/>
                </w:tcPr>
                <w:tbl>
                  <w:tblPr>
                    <w:tblW w:w="6150" w:type="dxa"/>
                    <w:tblCellSpacing w:w="0" w:type="dxa"/>
                    <w:tblCellMar>
                      <w:left w:w="0" w:type="dxa"/>
                      <w:right w:w="0" w:type="dxa"/>
                    </w:tblCellMar>
                    <w:tblLook w:val="04A0" w:firstRow="1" w:lastRow="0" w:firstColumn="1" w:lastColumn="0" w:noHBand="0" w:noVBand="1"/>
                  </w:tblPr>
                  <w:tblGrid>
                    <w:gridCol w:w="2166"/>
                    <w:gridCol w:w="240"/>
                    <w:gridCol w:w="3744"/>
                  </w:tblGrid>
                  <w:tr w:rsidR="00CE7D2E" w14:paraId="3A6AEBD5" w14:textId="77777777">
                    <w:trPr>
                      <w:tblCellSpacing w:w="0" w:type="dxa"/>
                    </w:trPr>
                    <w:tc>
                      <w:tcPr>
                        <w:tcW w:w="0" w:type="auto"/>
                        <w:vAlign w:val="center"/>
                        <w:hideMark/>
                      </w:tcPr>
                      <w:p w14:paraId="65A888A2" w14:textId="77777777" w:rsidR="00CE7D2E" w:rsidRDefault="00CE7D2E">
                        <w:r>
                          <w:rPr>
                            <w:noProof/>
                            <w:color w:val="0000FF"/>
                          </w:rPr>
                          <w:drawing>
                            <wp:inline distT="0" distB="0" distL="0" distR="0" wp14:anchorId="62F93669" wp14:editId="0DA949CB">
                              <wp:extent cx="923925" cy="476250"/>
                              <wp:effectExtent l="0" t="0" r="9525" b="0"/>
                              <wp:docPr id="7" name="Picture 7" descr="60 X 30 logo">
                                <a:hlinkClick xmlns:a="http://schemas.openxmlformats.org/drawingml/2006/main" r:id="rId44" tooltip="THECB Web 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0 X 30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tc>
                    <w:tc>
                      <w:tcPr>
                        <w:tcW w:w="240" w:type="dxa"/>
                        <w:vAlign w:val="center"/>
                        <w:hideMark/>
                      </w:tcPr>
                      <w:p w14:paraId="0D8E8D6A" w14:textId="77777777" w:rsidR="00CE7D2E" w:rsidRDefault="00CE7D2E">
                        <w:pPr>
                          <w:pStyle w:val="NormalWeb"/>
                          <w:rPr>
                            <w:rFonts w:ascii="Arial" w:hAnsi="Arial" w:cs="Arial"/>
                            <w:color w:val="666666"/>
                            <w:sz w:val="18"/>
                            <w:szCs w:val="18"/>
                          </w:rPr>
                        </w:pPr>
                        <w:r>
                          <w:rPr>
                            <w:rFonts w:ascii="Arial" w:hAnsi="Arial" w:cs="Arial"/>
                            <w:color w:val="666666"/>
                            <w:sz w:val="18"/>
                            <w:szCs w:val="18"/>
                          </w:rPr>
                          <w:t> </w:t>
                        </w:r>
                      </w:p>
                    </w:tc>
                    <w:tc>
                      <w:tcPr>
                        <w:tcW w:w="3744" w:type="dxa"/>
                        <w:vAlign w:val="center"/>
                        <w:hideMark/>
                      </w:tcPr>
                      <w:p w14:paraId="30D3D7D4" w14:textId="77777777" w:rsidR="00CE7D2E" w:rsidRDefault="00CE7D2E">
                        <w:pPr>
                          <w:pStyle w:val="NormalWeb"/>
                          <w:rPr>
                            <w:rFonts w:ascii="Arial" w:hAnsi="Arial" w:cs="Arial"/>
                            <w:color w:val="666666"/>
                            <w:sz w:val="18"/>
                            <w:szCs w:val="18"/>
                          </w:rPr>
                        </w:pPr>
                        <w:r>
                          <w:rPr>
                            <w:rFonts w:ascii="Arial" w:hAnsi="Arial" w:cs="Arial"/>
                            <w:color w:val="666666"/>
                            <w:sz w:val="18"/>
                            <w:szCs w:val="18"/>
                          </w:rPr>
                          <w:t xml:space="preserve"> Questions? </w:t>
                        </w:r>
                        <w:hyperlink r:id="rId46" w:history="1">
                          <w:r>
                            <w:rPr>
                              <w:rStyle w:val="Hyperlink"/>
                              <w:rFonts w:ascii="Arial" w:hAnsi="Arial" w:cs="Arial"/>
                              <w:sz w:val="18"/>
                              <w:szCs w:val="18"/>
                            </w:rPr>
                            <w:t>Contact us</w:t>
                          </w:r>
                        </w:hyperlink>
                      </w:p>
                      <w:p w14:paraId="4A0B9BF5" w14:textId="77777777" w:rsidR="00CE7D2E" w:rsidRDefault="00CE7D2E">
                        <w:pPr>
                          <w:pStyle w:val="NormalWeb"/>
                          <w:rPr>
                            <w:rFonts w:ascii="Arial" w:hAnsi="Arial" w:cs="Arial"/>
                            <w:color w:val="666666"/>
                            <w:sz w:val="18"/>
                            <w:szCs w:val="18"/>
                          </w:rPr>
                        </w:pPr>
                        <w:r>
                          <w:rPr>
                            <w:rFonts w:ascii="Arial" w:hAnsi="Arial" w:cs="Arial"/>
                            <w:color w:val="666666"/>
                            <w:sz w:val="18"/>
                            <w:szCs w:val="18"/>
                          </w:rPr>
                          <w:t xml:space="preserve"> How are we doing? </w:t>
                        </w:r>
                        <w:hyperlink r:id="rId47" w:tooltip="Customer Satisfaction Survey" w:history="1">
                          <w:r>
                            <w:rPr>
                              <w:rStyle w:val="Hyperlink"/>
                              <w:rFonts w:ascii="Arial" w:hAnsi="Arial" w:cs="Arial"/>
                              <w:sz w:val="18"/>
                              <w:szCs w:val="18"/>
                            </w:rPr>
                            <w:t>Customer Satisfaction Survey</w:t>
                          </w:r>
                        </w:hyperlink>
                      </w:p>
                    </w:tc>
                  </w:tr>
                </w:tbl>
                <w:p w14:paraId="32E61E73" w14:textId="77777777" w:rsidR="00CE7D2E" w:rsidRDefault="00CE7D2E">
                  <w:pPr>
                    <w:rPr>
                      <w:vanish/>
                    </w:rPr>
                  </w:pPr>
                </w:p>
                <w:tbl>
                  <w:tblPr>
                    <w:tblW w:w="3750" w:type="dxa"/>
                    <w:tblCellSpacing w:w="0" w:type="dxa"/>
                    <w:tblCellMar>
                      <w:left w:w="0" w:type="dxa"/>
                      <w:right w:w="0" w:type="dxa"/>
                    </w:tblCellMar>
                    <w:tblLook w:val="04A0" w:firstRow="1" w:lastRow="0" w:firstColumn="1" w:lastColumn="0" w:noHBand="0" w:noVBand="1"/>
                  </w:tblPr>
                  <w:tblGrid>
                    <w:gridCol w:w="1754"/>
                    <w:gridCol w:w="499"/>
                    <w:gridCol w:w="499"/>
                    <w:gridCol w:w="499"/>
                    <w:gridCol w:w="499"/>
                  </w:tblGrid>
                  <w:tr w:rsidR="00CE7D2E" w14:paraId="0D9445D3" w14:textId="77777777">
                    <w:trPr>
                      <w:trHeight w:val="288"/>
                      <w:tblCellSpacing w:w="0" w:type="dxa"/>
                    </w:trPr>
                    <w:tc>
                      <w:tcPr>
                        <w:tcW w:w="0" w:type="auto"/>
                        <w:vAlign w:val="bottom"/>
                        <w:hideMark/>
                      </w:tcPr>
                      <w:p w14:paraId="412AF3F9" w14:textId="77777777" w:rsidR="00CE7D2E" w:rsidRDefault="00CE7D2E">
                        <w:pPr>
                          <w:pStyle w:val="NormalWeb"/>
                          <w:rPr>
                            <w:rFonts w:ascii="Arial" w:hAnsi="Arial" w:cs="Arial"/>
                            <w:color w:val="666666"/>
                            <w:sz w:val="18"/>
                            <w:szCs w:val="18"/>
                          </w:rPr>
                        </w:pPr>
                        <w:r>
                          <w:rPr>
                            <w:rFonts w:ascii="Arial" w:hAnsi="Arial" w:cs="Arial"/>
                            <w:color w:val="666666"/>
                            <w:sz w:val="18"/>
                            <w:szCs w:val="18"/>
                          </w:rPr>
                          <w:br/>
                          <w:t xml:space="preserve">GET UPDATES:  </w:t>
                        </w:r>
                      </w:p>
                    </w:tc>
                    <w:tc>
                      <w:tcPr>
                        <w:tcW w:w="0" w:type="auto"/>
                        <w:vAlign w:val="bottom"/>
                        <w:hideMark/>
                      </w:tcPr>
                      <w:p w14:paraId="27DE7B43" w14:textId="77777777" w:rsidR="00CE7D2E" w:rsidRDefault="00CE7D2E">
                        <w:pPr>
                          <w:rPr>
                            <w:rFonts w:ascii="Arial" w:hAnsi="Arial" w:cs="Arial"/>
                            <w:color w:val="666666"/>
                            <w:sz w:val="18"/>
                            <w:szCs w:val="18"/>
                          </w:rPr>
                        </w:pPr>
                        <w:r>
                          <w:rPr>
                            <w:rFonts w:ascii="Arial" w:hAnsi="Arial" w:cs="Arial"/>
                            <w:noProof/>
                            <w:color w:val="0000FF"/>
                            <w:sz w:val="18"/>
                            <w:szCs w:val="18"/>
                          </w:rPr>
                          <w:drawing>
                            <wp:inline distT="0" distB="0" distL="0" distR="0" wp14:anchorId="32809696" wp14:editId="0A1DC7EB">
                              <wp:extent cx="238125" cy="238125"/>
                              <wp:effectExtent l="0" t="0" r="9525" b="9525"/>
                              <wp:docPr id="6" name="Picture 6" descr="Sign up for email updates">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up for email updat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bottom"/>
                        <w:hideMark/>
                      </w:tcPr>
                      <w:p w14:paraId="1D2B9115" w14:textId="77777777" w:rsidR="00CE7D2E" w:rsidRDefault="00CE7D2E">
                        <w:pPr>
                          <w:rPr>
                            <w:rFonts w:ascii="Arial" w:hAnsi="Arial" w:cs="Arial"/>
                            <w:color w:val="666666"/>
                            <w:sz w:val="18"/>
                            <w:szCs w:val="18"/>
                          </w:rPr>
                        </w:pPr>
                        <w:r>
                          <w:rPr>
                            <w:rFonts w:ascii="Arial" w:hAnsi="Arial" w:cs="Arial"/>
                            <w:noProof/>
                            <w:color w:val="0000FF"/>
                            <w:sz w:val="18"/>
                            <w:szCs w:val="18"/>
                          </w:rPr>
                          <w:drawing>
                            <wp:inline distT="0" distB="0" distL="0" distR="0" wp14:anchorId="338B4A87" wp14:editId="01B6F3D0">
                              <wp:extent cx="247650" cy="238125"/>
                              <wp:effectExtent l="0" t="0" r="0" b="9525"/>
                              <wp:docPr id="5" name="Picture 5" descr="Visit us on Facebook">
                                <a:hlinkClick xmlns:a="http://schemas.openxmlformats.org/drawingml/2006/main" r:id="rId50" tgtFrame="_blank" tooltip="Find us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sit us on Facebook"/>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bottom"/>
                        <w:hideMark/>
                      </w:tcPr>
                      <w:p w14:paraId="2B69A101" w14:textId="77777777" w:rsidR="00CE7D2E" w:rsidRDefault="00CE7D2E">
                        <w:pPr>
                          <w:rPr>
                            <w:rFonts w:ascii="Arial" w:hAnsi="Arial" w:cs="Arial"/>
                            <w:color w:val="666666"/>
                            <w:sz w:val="18"/>
                            <w:szCs w:val="18"/>
                          </w:rPr>
                        </w:pPr>
                        <w:r>
                          <w:rPr>
                            <w:rFonts w:ascii="Arial" w:hAnsi="Arial" w:cs="Arial"/>
                            <w:noProof/>
                            <w:color w:val="0000FF"/>
                            <w:sz w:val="18"/>
                            <w:szCs w:val="18"/>
                          </w:rPr>
                          <w:drawing>
                            <wp:inline distT="0" distB="0" distL="0" distR="0" wp14:anchorId="62B43313" wp14:editId="361848CE">
                              <wp:extent cx="247650" cy="238125"/>
                              <wp:effectExtent l="0" t="0" r="0" b="9525"/>
                              <wp:docPr id="4" name="Picture 4" descr="Visit us on Twitter">
                                <a:hlinkClick xmlns:a="http://schemas.openxmlformats.org/drawingml/2006/main" r:id="rId52" tgtFrame="_blank" tooltip="Find u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it us on Twitt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bottom"/>
                        <w:hideMark/>
                      </w:tcPr>
                      <w:p w14:paraId="0E527D0E" w14:textId="77777777" w:rsidR="00CE7D2E" w:rsidRDefault="00CE7D2E">
                        <w:pPr>
                          <w:rPr>
                            <w:rFonts w:ascii="Arial" w:hAnsi="Arial" w:cs="Arial"/>
                            <w:color w:val="666666"/>
                            <w:sz w:val="18"/>
                            <w:szCs w:val="18"/>
                          </w:rPr>
                        </w:pPr>
                        <w:r>
                          <w:rPr>
                            <w:rFonts w:ascii="Arial" w:hAnsi="Arial" w:cs="Arial"/>
                            <w:noProof/>
                            <w:color w:val="0000FF"/>
                            <w:sz w:val="18"/>
                            <w:szCs w:val="18"/>
                          </w:rPr>
                          <w:drawing>
                            <wp:inline distT="0" distB="0" distL="0" distR="0" wp14:anchorId="5CADDCB4" wp14:editId="14F8C560">
                              <wp:extent cx="247650" cy="238125"/>
                              <wp:effectExtent l="0" t="0" r="0" b="9525"/>
                              <wp:docPr id="3" name="Picture 3" descr="Visit us on LinkedIn">
                                <a:hlinkClick xmlns:a="http://schemas.openxmlformats.org/drawingml/2006/main" r:id="rId54" tgtFrame="_blank" tooltip="Find us on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sit us on LinkedI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r>
                </w:tbl>
                <w:p w14:paraId="0C476AED" w14:textId="77777777" w:rsidR="00CE7D2E" w:rsidRDefault="00CE7D2E">
                  <w:pPr>
                    <w:pStyle w:val="NormalWeb"/>
                    <w:rPr>
                      <w:rFonts w:ascii="Arial" w:hAnsi="Arial" w:cs="Arial"/>
                      <w:color w:val="666666"/>
                      <w:sz w:val="18"/>
                      <w:szCs w:val="18"/>
                    </w:rPr>
                  </w:pPr>
                  <w:r>
                    <w:rPr>
                      <w:rFonts w:ascii="Arial" w:hAnsi="Arial" w:cs="Arial"/>
                      <w:color w:val="666666"/>
                      <w:sz w:val="18"/>
                      <w:szCs w:val="18"/>
                    </w:rPr>
                    <w:t>SUBSCRIBER SERVICES:</w:t>
                  </w:r>
                  <w:r>
                    <w:rPr>
                      <w:rFonts w:ascii="Arial" w:hAnsi="Arial" w:cs="Arial"/>
                      <w:color w:val="666666"/>
                      <w:sz w:val="18"/>
                      <w:szCs w:val="18"/>
                    </w:rPr>
                    <w:br/>
                  </w:r>
                  <w:hyperlink r:id="rId56" w:tgtFrame="_blank" w:tooltip="Manage Subscriptions" w:history="1">
                    <w:r>
                      <w:rPr>
                        <w:rStyle w:val="Hyperlink"/>
                        <w:rFonts w:ascii="Arial" w:hAnsi="Arial" w:cs="Arial"/>
                        <w:sz w:val="18"/>
                        <w:szCs w:val="18"/>
                      </w:rPr>
                      <w:t>Manage Subscriptions</w:t>
                    </w:r>
                  </w:hyperlink>
                  <w:r>
                    <w:rPr>
                      <w:rFonts w:ascii="Arial" w:hAnsi="Arial" w:cs="Arial"/>
                      <w:color w:val="666666"/>
                      <w:sz w:val="18"/>
                      <w:szCs w:val="18"/>
                    </w:rPr>
                    <w:t> | </w:t>
                  </w:r>
                  <w:hyperlink r:id="rId57" w:tooltip="Subscriber Assistance" w:history="1">
                    <w:r>
                      <w:rPr>
                        <w:rStyle w:val="Hyperlink"/>
                        <w:rFonts w:ascii="Arial" w:hAnsi="Arial" w:cs="Arial"/>
                        <w:sz w:val="18"/>
                        <w:szCs w:val="18"/>
                      </w:rPr>
                      <w:t>Subscriber Help</w:t>
                    </w:r>
                  </w:hyperlink>
                  <w:r>
                    <w:rPr>
                      <w:rFonts w:ascii="Arial" w:hAnsi="Arial" w:cs="Arial"/>
                      <w:color w:val="666666"/>
                      <w:sz w:val="18"/>
                      <w:szCs w:val="18"/>
                    </w:rPr>
                    <w:t>  |  </w:t>
                  </w:r>
                  <w:r>
                    <w:rPr>
                      <w:rFonts w:ascii="Arial" w:hAnsi="Arial" w:cs="Arial"/>
                      <w:noProof/>
                      <w:color w:val="0000FF"/>
                      <w:sz w:val="18"/>
                      <w:szCs w:val="18"/>
                    </w:rPr>
                    <w:drawing>
                      <wp:inline distT="0" distB="0" distL="0" distR="0" wp14:anchorId="26B8C181" wp14:editId="18E42C3C">
                        <wp:extent cx="790575" cy="152400"/>
                        <wp:effectExtent l="0" t="0" r="9525" b="0"/>
                        <wp:docPr id="2" name="Picture 2" descr="Bookmark and Share">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mark and Shar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tc>
            </w:tr>
          </w:tbl>
          <w:p w14:paraId="154AC36A" w14:textId="77777777" w:rsidR="00CE7D2E" w:rsidRDefault="00CE7D2E">
            <w:pPr>
              <w:pStyle w:val="NormalWeb"/>
            </w:pPr>
            <w:r>
              <w:t> </w:t>
            </w:r>
          </w:p>
          <w:tbl>
            <w:tblPr>
              <w:tblW w:w="9000" w:type="dxa"/>
              <w:jc w:val="center"/>
              <w:tblCellSpacing w:w="0" w:type="dxa"/>
              <w:tblCellMar>
                <w:left w:w="0" w:type="dxa"/>
                <w:right w:w="0" w:type="dxa"/>
              </w:tblCellMar>
              <w:tblLook w:val="04A0" w:firstRow="1" w:lastRow="0" w:firstColumn="1" w:lastColumn="0" w:noHBand="0" w:noVBand="1"/>
            </w:tblPr>
            <w:tblGrid>
              <w:gridCol w:w="7260"/>
              <w:gridCol w:w="1740"/>
            </w:tblGrid>
            <w:tr w:rsidR="00CE7D2E" w14:paraId="1D760204" w14:textId="77777777">
              <w:trPr>
                <w:trHeight w:val="300"/>
                <w:tblCellSpacing w:w="0" w:type="dxa"/>
                <w:jc w:val="center"/>
              </w:trPr>
              <w:tc>
                <w:tcPr>
                  <w:tcW w:w="0" w:type="auto"/>
                  <w:gridSpan w:val="2"/>
                  <w:vAlign w:val="center"/>
                  <w:hideMark/>
                </w:tcPr>
                <w:p w14:paraId="70378854" w14:textId="77777777" w:rsidR="00CE7D2E" w:rsidRDefault="00CE7D2E">
                  <w:pPr>
                    <w:jc w:val="center"/>
                    <w:rPr>
                      <w:rFonts w:eastAsia="Times New Roman"/>
                    </w:rPr>
                  </w:pPr>
                  <w:r>
                    <w:rPr>
                      <w:rFonts w:eastAsia="Times New Roman"/>
                    </w:rPr>
                    <w:pict w14:anchorId="0481C062">
                      <v:rect id="_x0000_i1042" style="width:468pt;height:2.25pt" o:hralign="center" o:hrstd="t" o:hr="t" fillcolor="#a0a0a0" stroked="f"/>
                    </w:pict>
                  </w:r>
                </w:p>
              </w:tc>
            </w:tr>
            <w:tr w:rsidR="00CE7D2E" w14:paraId="29872802" w14:textId="77777777">
              <w:trPr>
                <w:tblCellSpacing w:w="0" w:type="dxa"/>
                <w:jc w:val="center"/>
              </w:trPr>
              <w:tc>
                <w:tcPr>
                  <w:tcW w:w="4450" w:type="pct"/>
                  <w:vAlign w:val="center"/>
                  <w:hideMark/>
                </w:tcPr>
                <w:p w14:paraId="533824E6" w14:textId="77777777" w:rsidR="00CE7D2E" w:rsidRDefault="00CE7D2E">
                  <w:pPr>
                    <w:rPr>
                      <w:rFonts w:ascii="Arial" w:hAnsi="Arial" w:cs="Arial"/>
                      <w:color w:val="757575"/>
                      <w:sz w:val="15"/>
                      <w:szCs w:val="15"/>
                    </w:rPr>
                  </w:pPr>
                  <w:r>
                    <w:rPr>
                      <w:rFonts w:ascii="Arial" w:hAnsi="Arial" w:cs="Arial"/>
                      <w:color w:val="757575"/>
                      <w:sz w:val="15"/>
                      <w:szCs w:val="15"/>
                    </w:rPr>
                    <w:t xml:space="preserve">This email was sent to </w:t>
                  </w:r>
                  <w:hyperlink r:id="rId60" w:history="1">
                    <w:r>
                      <w:rPr>
                        <w:rStyle w:val="Hyperlink"/>
                        <w:rFonts w:ascii="Arial" w:hAnsi="Arial" w:cs="Arial"/>
                        <w:sz w:val="15"/>
                        <w:szCs w:val="15"/>
                      </w:rPr>
                      <w:t>jean.keller@unt.edu</w:t>
                    </w:r>
                  </w:hyperlink>
                  <w:r>
                    <w:rPr>
                      <w:rFonts w:ascii="Arial" w:hAnsi="Arial" w:cs="Arial"/>
                      <w:color w:val="757575"/>
                      <w:sz w:val="15"/>
                      <w:szCs w:val="15"/>
                    </w:rPr>
                    <w:t xml:space="preserve"> using GovDelivery, on behalf of: the Texas Higher Education Coordinating Board · 1200 E. Anderson Lane, Austin, TX 78752  </w:t>
                  </w:r>
                </w:p>
              </w:tc>
              <w:tc>
                <w:tcPr>
                  <w:tcW w:w="550" w:type="pct"/>
                  <w:vAlign w:val="center"/>
                  <w:hideMark/>
                </w:tcPr>
                <w:p w14:paraId="2BEC7667" w14:textId="77777777" w:rsidR="00CE7D2E" w:rsidRDefault="00CE7D2E">
                  <w:pPr>
                    <w:jc w:val="right"/>
                  </w:pPr>
                  <w:r>
                    <w:rPr>
                      <w:noProof/>
                      <w:color w:val="0000FF"/>
                    </w:rPr>
                    <w:drawing>
                      <wp:inline distT="0" distB="0" distL="0" distR="0" wp14:anchorId="00BE2721" wp14:editId="19EFC0F5">
                        <wp:extent cx="1095375" cy="333375"/>
                        <wp:effectExtent l="0" t="0" r="9525" b="9525"/>
                        <wp:docPr id="1" name="Picture 1" descr="Powered by GovDelivery">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wered by GovDeliver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tc>
            </w:tr>
          </w:tbl>
          <w:p w14:paraId="41169F5B" w14:textId="77777777" w:rsidR="00CE7D2E" w:rsidRDefault="00CE7D2E">
            <w:pPr>
              <w:jc w:val="center"/>
              <w:rPr>
                <w:rFonts w:eastAsia="Times New Roman"/>
              </w:rPr>
            </w:pPr>
          </w:p>
        </w:tc>
      </w:tr>
    </w:tbl>
    <w:p w14:paraId="50DDB1EB" w14:textId="77777777" w:rsidR="00CE7D2E" w:rsidRDefault="00CE7D2E" w:rsidP="00CE7D2E">
      <w:pPr>
        <w:rPr>
          <w:lang w:val="en"/>
        </w:rPr>
      </w:pPr>
    </w:p>
    <w:p w14:paraId="63FF5345" w14:textId="77777777" w:rsidR="000C1E07" w:rsidRDefault="00CE7D2E">
      <w:bookmarkStart w:id="1" w:name="_GoBack"/>
      <w:bookmarkEnd w:id="1"/>
    </w:p>
    <w:sectPr w:rsidR="000C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2172"/>
    <w:multiLevelType w:val="multilevel"/>
    <w:tmpl w:val="86BC7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50922"/>
    <w:multiLevelType w:val="multilevel"/>
    <w:tmpl w:val="FCD2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B3B65"/>
    <w:multiLevelType w:val="multilevel"/>
    <w:tmpl w:val="A2A2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2E"/>
    <w:rsid w:val="00243A20"/>
    <w:rsid w:val="0085626D"/>
    <w:rsid w:val="00C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6ACA8"/>
  <w15:chartTrackingRefBased/>
  <w15:docId w15:val="{E36DFD9C-E045-43C5-A601-EB15CA37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2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E7D2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CE7D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2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E7D2E"/>
    <w:rPr>
      <w:rFonts w:ascii="Times New Roman" w:hAnsi="Times New Roman" w:cs="Times New Roman"/>
      <w:b/>
      <w:bCs/>
      <w:sz w:val="27"/>
      <w:szCs w:val="27"/>
    </w:rPr>
  </w:style>
  <w:style w:type="character" w:styleId="Hyperlink">
    <w:name w:val="Hyperlink"/>
    <w:basedOn w:val="DefaultParagraphFont"/>
    <w:uiPriority w:val="99"/>
    <w:semiHidden/>
    <w:unhideWhenUsed/>
    <w:rsid w:val="00CE7D2E"/>
    <w:rPr>
      <w:color w:val="0000FF"/>
      <w:u w:val="single"/>
    </w:rPr>
  </w:style>
  <w:style w:type="paragraph" w:styleId="NormalWeb">
    <w:name w:val="Normal (Web)"/>
    <w:basedOn w:val="Normal"/>
    <w:uiPriority w:val="99"/>
    <w:semiHidden/>
    <w:unhideWhenUsed/>
    <w:rsid w:val="00CE7D2E"/>
    <w:pPr>
      <w:spacing w:before="100" w:beforeAutospacing="1" w:after="100" w:afterAutospacing="1"/>
    </w:pPr>
  </w:style>
  <w:style w:type="paragraph" w:customStyle="1" w:styleId="gdp">
    <w:name w:val="gd_p"/>
    <w:basedOn w:val="Normal"/>
    <w:uiPriority w:val="99"/>
    <w:semiHidden/>
    <w:rsid w:val="00CE7D2E"/>
    <w:pPr>
      <w:spacing w:before="100" w:beforeAutospacing="1" w:after="100" w:afterAutospacing="1"/>
    </w:pPr>
  </w:style>
  <w:style w:type="character" w:styleId="Strong">
    <w:name w:val="Strong"/>
    <w:basedOn w:val="DefaultParagraphFont"/>
    <w:uiPriority w:val="22"/>
    <w:qFormat/>
    <w:rsid w:val="00CE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6&amp;&amp;&amp;https://www.applytexas.org/adappc/gen/c_start.WBX" TargetMode="External"/><Relationship Id="rId18"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2&amp;&amp;&amp;https://www.surveymonkey.com/r/GenTXDay2017" TargetMode="External"/><Relationship Id="rId26"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0&amp;&amp;&amp;http://gentx.org/wp-content/uploads/2017/04/GenTX-Decision-Day-Resource-Guide-2017.pdf" TargetMode="External"/><Relationship Id="rId39"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8&amp;&amp;&amp;http://gentx.org/resources/downloads/" TargetMode="External"/><Relationship Id="rId21"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5&amp;&amp;&amp;http://gentx.org/wp-content/uploads/2017/04/Generation-Texas-Decision-Day-2017-Contest-Rules.pdf" TargetMode="External"/><Relationship Id="rId34" Type="http://schemas.openxmlformats.org/officeDocument/2006/relationships/image" Target="media/image5.png"/><Relationship Id="rId42"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0&amp;&amp;&amp;http://www.thecb.state.tx.us/" TargetMode="External"/><Relationship Id="rId4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3&amp;&amp;&amp;http://www.thecb.state.tx.us/apps/CustomerService/" TargetMode="External"/><Relationship Id="rId50"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6&amp;&amp;&amp;https://www.facebook.com/TexasHigherEdCoordinatingBoard?ref=hl" TargetMode="External"/><Relationship Id="rId55" Type="http://schemas.openxmlformats.org/officeDocument/2006/relationships/image" Target="media/image11.gif"/><Relationship Id="rId63" Type="http://schemas.openxmlformats.org/officeDocument/2006/relationships/fontTable" Target="fontTable.xml"/><Relationship Id="rId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1&amp;&amp;&amp;https://www.surveymonkey.com/r/GenTXDay2017" TargetMode="External"/><Relationship Id="rId2" Type="http://schemas.openxmlformats.org/officeDocument/2006/relationships/styles" Target="styles.xml"/><Relationship Id="rId16"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9&amp;&amp;&amp;http://www.collegeforalltexans.com/index.cfm?objectid=d465d848-ea0f-c0ea-5209bc8c89262877" TargetMode="External"/><Relationship Id="rId20"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4&amp;&amp;&amp;http://gentx.org/wp-content/uploads/2017/04/Generation-Texas-Decision-Day-2017-Contest-Rules.pdf" TargetMode="External"/><Relationship Id="rId29" Type="http://schemas.openxmlformats.org/officeDocument/2006/relationships/image" Target="media/image2.png"/><Relationship Id="rId41" Type="http://schemas.openxmlformats.org/officeDocument/2006/relationships/image" Target="https://content.govdelivery.com/attachments/fancy_images/TXHECB/2016/08/975547/1001116/blue-red_crop.jpg" TargetMode="External"/><Relationship Id="rId54"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8&amp;&amp;&amp;https://www.linkedin.com/company/texas-higher-education-coordinating-board" TargetMode="External"/><Relationship Id="rId62"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4&amp;&amp;&amp;https://www.surveymonkey.com/r/GenTXDay2017" TargetMode="External"/><Relationship Id="rId24"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8&amp;&amp;&amp;https://www.bettermakeroom.org/get-involved/" TargetMode="External"/><Relationship Id="rId32" Type="http://schemas.openxmlformats.org/officeDocument/2006/relationships/image" Target="media/image4.jpeg"/><Relationship Id="rId3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6&amp;&amp;&amp;http://gentx.org/events/gentx-day/" TargetMode="External"/><Relationship Id="rId40"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9&amp;&amp;&amp;http://gentx.org/wp-content/uploads/2017/04/GenTX-Decision-Day-2017-One-Pager.pdf" TargetMode="External"/><Relationship Id="rId45" Type="http://schemas.openxmlformats.org/officeDocument/2006/relationships/image" Target="media/image7.jpeg"/><Relationship Id="rId53" Type="http://schemas.openxmlformats.org/officeDocument/2006/relationships/image" Target="media/image10.gif"/><Relationship Id="rId58"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41&amp;&amp;&amp;https://content.govdelivery.com/accounts/TXHECB/bulletins/1957dea?reqfrom=share" TargetMode="External"/><Relationship Id="rId5"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0&amp;&amp;&amp;http://gentx.org/events/gentx-day/" TargetMode="External"/><Relationship Id="rId15"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8&amp;&amp;&amp;https://fafsa.ed.gov/" TargetMode="External"/><Relationship Id="rId23"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7&amp;&amp;&amp;https://twitter.com/bettermakeroom" TargetMode="External"/><Relationship Id="rId28"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2&amp;&amp;&amp;http://www.twitter.com/generationtexas" TargetMode="External"/><Relationship Id="rId36" Type="http://schemas.openxmlformats.org/officeDocument/2006/relationships/image" Target="media/image6.png"/><Relationship Id="rId49" Type="http://schemas.openxmlformats.org/officeDocument/2006/relationships/image" Target="media/image8.gif"/><Relationship Id="rId5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40&amp;&amp;&amp;https://subscriberhelp.govdelivery.com/" TargetMode="External"/><Relationship Id="rId61"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42&amp;&amp;&amp;http://www.govdelivery.com/portals/powered-by" TargetMode="External"/><Relationship Id="rId10"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3&amp;&amp;&amp;http://gentx.org/wp-content/uploads/2017/04/GenTX-Decision-Day-Resource-Guide-2017.pdf" TargetMode="External"/><Relationship Id="rId19"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3&amp;&amp;&amp;http://gentxstore.com/" TargetMode="External"/><Relationship Id="rId31" Type="http://schemas.openxmlformats.org/officeDocument/2006/relationships/image" Target="media/image3.png"/><Relationship Id="rId44"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1&amp;&amp;&amp;http://www.thecb.state.tx.us/" TargetMode="External"/><Relationship Id="rId52"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7&amp;&amp;&amp;https://twitter.com/TXHigherEdBoard" TargetMode="External"/><Relationship Id="rId60" Type="http://schemas.openxmlformats.org/officeDocument/2006/relationships/hyperlink" Target="mailto:jean.keller@unt.edu"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2&amp;&amp;&amp;http://gentx.org/events/gentx-day/" TargetMode="External"/><Relationship Id="rId14"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7&amp;&amp;&amp;http://www.fafsa.ed.gov/" TargetMode="External"/><Relationship Id="rId22"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6&amp;&amp;&amp;https://collegiance.wcm.collegeboard.org/" TargetMode="External"/><Relationship Id="rId2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1&amp;&amp;&amp;http://gentx.org/resources/downloads/" TargetMode="External"/><Relationship Id="rId30"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3&amp;&amp;&amp;https://www.instagram.com/generationtx/" TargetMode="External"/><Relationship Id="rId35"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5&amp;&amp;&amp;https://www.youtube.com/user/GenerationTexas" TargetMode="External"/><Relationship Id="rId43" Type="http://schemas.openxmlformats.org/officeDocument/2006/relationships/hyperlink" Target="mailto:info@gentx.org" TargetMode="External"/><Relationship Id="rId48"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5&amp;&amp;&amp;https://public.govdelivery.com/accounts/TXHECB/subscriber/new" TargetMode="External"/><Relationship Id="rId56"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9&amp;&amp;&amp;http://public.govdelivery.com/accounts/TXHECB/subscribers/new?preferences=true" TargetMode="External"/><Relationship Id="rId64" Type="http://schemas.openxmlformats.org/officeDocument/2006/relationships/theme" Target="theme/theme1.xml"/><Relationship Id="rId8" Type="http://schemas.openxmlformats.org/officeDocument/2006/relationships/hyperlink" Target="http://gentxstore.com/" TargetMode="External"/><Relationship Id="rId51" Type="http://schemas.openxmlformats.org/officeDocument/2006/relationships/image" Target="media/image9.gif"/><Relationship Id="rId3" Type="http://schemas.openxmlformats.org/officeDocument/2006/relationships/settings" Target="settings.xml"/><Relationship Id="rId12"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05&amp;&amp;&amp;https://www.surveymonkey.com/r/GenTXDay2017" TargetMode="External"/><Relationship Id="rId17"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1&amp;&amp;&amp;http://www.texascollegeaccess.org/reach-higher/" TargetMode="External"/><Relationship Id="rId25"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19&amp;&amp;&amp;http://gentx.org/events/gentx-day/" TargetMode="External"/><Relationship Id="rId33" Type="http://schemas.openxmlformats.org/officeDocument/2006/relationships/hyperlink" Target="http://links.govdelivery.com/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4&amp;&amp;&amp;https://www.facebook.com/GenerationTX/" TargetMode="External"/><Relationship Id="rId38"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27&amp;&amp;&amp;http://gentx.org/wp-content/uploads/2017/04/GenTX-Decision-Day-Resource-Guide-2017.pdf" TargetMode="External"/><Relationship Id="rId46" Type="http://schemas.openxmlformats.org/officeDocument/2006/relationships/hyperlink" Target="http://links.govdelivery.com:80/track?type=click&amp;enid=ZWFzPTEmbXNpZD0mYXVpZD0mbWFpbGluZ2lkPTIwMTcwNDIwLjcyNTI1MDkxJm1lc3NhZ2VpZD1NREItUFJELUJVTC0yMDE3MDQyMC43MjUyNTA5MSZkYXRhYmFzZWlkPTEwMDEmc2VyaWFsPTE2OTE5MDg1JmVtYWlsaWQ9amVhbi5rZWxsZXJAdW50LmVkdSZ1c2VyaWQ9amVhbi5rZWxsZXJAdW50LmVkdSZ0YXJnZXRpZD0mZmw9JmV4dHJhPU11bHRpdmFyaWF0ZUlkPSYmJg==&amp;&amp;&amp;132&amp;&amp;&amp;https://www1.thecb.state.tx.us/WWW/comments/" TargetMode="External"/><Relationship Id="rId59"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Basey, Melodie</dc:creator>
  <cp:keywords/>
  <dc:description/>
  <cp:lastModifiedBy>Basey, Melodie</cp:lastModifiedBy>
  <cp:revision>1</cp:revision>
  <dcterms:created xsi:type="dcterms:W3CDTF">2017-04-21T16:32:00Z</dcterms:created>
  <dcterms:modified xsi:type="dcterms:W3CDTF">2017-04-21T16:33:00Z</dcterms:modified>
</cp:coreProperties>
</file>