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31E6" w14:textId="77777777" w:rsidR="0079747E" w:rsidRDefault="00DE3079" w:rsidP="0079747E">
      <w:pPr>
        <w:spacing w:after="0" w:line="240" w:lineRule="auto"/>
        <w:jc w:val="center"/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4EC3BE28" wp14:editId="4662EF27">
            <wp:extent cx="3111500" cy="1549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33671" w14:textId="77777777" w:rsidR="009F6F88" w:rsidRDefault="00FE3F97" w:rsidP="0079747E">
      <w:pPr>
        <w:spacing w:after="0" w:line="240" w:lineRule="auto"/>
        <w:jc w:val="center"/>
        <w:rPr>
          <w:rFonts w:cs="Calibri"/>
          <w:b/>
          <w:sz w:val="24"/>
        </w:rPr>
      </w:pPr>
      <w:hyperlink r:id="rId9" w:history="1">
        <w:r w:rsidR="00A41507" w:rsidRPr="006F2500">
          <w:rPr>
            <w:rStyle w:val="Hyperlink"/>
            <w:rFonts w:cs="Calibri"/>
            <w:b/>
            <w:sz w:val="24"/>
          </w:rPr>
          <w:t>http://ntrp16.org/</w:t>
        </w:r>
      </w:hyperlink>
    </w:p>
    <w:p w14:paraId="42DDC227" w14:textId="77777777" w:rsidR="009F6F88" w:rsidRDefault="009F6F88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North Texas Regi</w:t>
      </w:r>
      <w:r w:rsidR="00E76CCA">
        <w:rPr>
          <w:rFonts w:cs="Calibri"/>
          <w:b/>
          <w:sz w:val="24"/>
        </w:rPr>
        <w:t xml:space="preserve">onal P-16 Council Meeting </w:t>
      </w:r>
      <w:r w:rsidR="003E1483">
        <w:rPr>
          <w:rFonts w:cs="Calibri"/>
          <w:b/>
          <w:sz w:val="24"/>
        </w:rPr>
        <w:t>Minutes</w:t>
      </w:r>
    </w:p>
    <w:p w14:paraId="506E2C88" w14:textId="77777777" w:rsidR="009F6F88" w:rsidRDefault="00EB5CD1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February 17, 2015</w:t>
      </w:r>
      <w:r w:rsidR="009F6F88">
        <w:rPr>
          <w:rFonts w:cs="Calibri"/>
          <w:b/>
          <w:sz w:val="24"/>
        </w:rPr>
        <w:t xml:space="preserve">     </w:t>
      </w:r>
      <w:r w:rsidR="0079747E">
        <w:rPr>
          <w:rFonts w:cs="Calibri"/>
          <w:b/>
          <w:sz w:val="24"/>
        </w:rPr>
        <w:t>9:0</w:t>
      </w:r>
      <w:r>
        <w:rPr>
          <w:rFonts w:cs="Calibri"/>
          <w:b/>
          <w:sz w:val="24"/>
        </w:rPr>
        <w:t>0 am – 12:00</w:t>
      </w:r>
      <w:r w:rsidR="00DF1510">
        <w:rPr>
          <w:rFonts w:cs="Calibri"/>
          <w:b/>
          <w:sz w:val="24"/>
        </w:rPr>
        <w:t xml:space="preserve"> a</w:t>
      </w:r>
      <w:r w:rsidR="009F6F88">
        <w:rPr>
          <w:rFonts w:cs="Calibri"/>
          <w:b/>
          <w:sz w:val="24"/>
        </w:rPr>
        <w:t>m</w:t>
      </w:r>
    </w:p>
    <w:p w14:paraId="2DAF44F5" w14:textId="77777777" w:rsidR="00B25717" w:rsidRDefault="00B25717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14:paraId="37F545E5" w14:textId="77777777" w:rsidR="00B25717" w:rsidRDefault="00EB5CD1" w:rsidP="00D7789A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Educate Texas Communities Foundation of Texas</w:t>
      </w:r>
      <w:r w:rsidR="00D7789A" w:rsidRPr="00D7789A">
        <w:rPr>
          <w:rFonts w:cs="Calibri"/>
          <w:sz w:val="24"/>
        </w:rPr>
        <w:t xml:space="preserve"> </w:t>
      </w:r>
    </w:p>
    <w:p w14:paraId="57872254" w14:textId="77777777" w:rsidR="00D7789A" w:rsidRPr="00D7789A" w:rsidRDefault="00EB5CD1" w:rsidP="00D7789A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5500 Caruth Haven Lane</w:t>
      </w:r>
    </w:p>
    <w:p w14:paraId="763CDCEF" w14:textId="77777777" w:rsidR="00A41507" w:rsidRDefault="00EB5CD1" w:rsidP="00A41507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Dallas, TX 75225</w:t>
      </w:r>
      <w:r w:rsidR="00A41507">
        <w:rPr>
          <w:rFonts w:cs="Calibri"/>
          <w:sz w:val="24"/>
        </w:rPr>
        <w:t xml:space="preserve"> </w:t>
      </w:r>
    </w:p>
    <w:p w14:paraId="17F4B6A9" w14:textId="77777777" w:rsidR="00A41507" w:rsidRDefault="00A41507" w:rsidP="000F2EA2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14:paraId="2210325C" w14:textId="77777777" w:rsidR="00EB5CD1" w:rsidRPr="00EB5CD1" w:rsidRDefault="00EB5CD1" w:rsidP="00EB5CD1">
      <w:pPr>
        <w:rPr>
          <w:sz w:val="24"/>
          <w:szCs w:val="24"/>
        </w:rPr>
      </w:pPr>
      <w:r w:rsidRPr="00EB5CD1">
        <w:rPr>
          <w:sz w:val="24"/>
          <w:szCs w:val="24"/>
        </w:rPr>
        <w:t xml:space="preserve">Present: V. Barbara Bush, Elizabeth Cadill, Denise Davis, Ray de los Santos, Denise Devora, Emily Furney, Dana </w:t>
      </w:r>
      <w:r>
        <w:rPr>
          <w:sz w:val="24"/>
          <w:szCs w:val="24"/>
        </w:rPr>
        <w:t xml:space="preserve">Kelley </w:t>
      </w:r>
      <w:r w:rsidRPr="00EB5CD1">
        <w:rPr>
          <w:sz w:val="24"/>
          <w:szCs w:val="24"/>
        </w:rPr>
        <w:t xml:space="preserve">Grieb, Christine Hubbard, Brooke Ingersoll, Kay Irlas, Linda K. Johnson, Jean Keller, Barbara Lerner, Huw McDonald, Jann Miles, Cynthia Miller, Jeffrey Miller, </w:t>
      </w:r>
      <w:r w:rsidRPr="00EB5CD1">
        <w:rPr>
          <w:sz w:val="24"/>
          <w:szCs w:val="24"/>
        </w:rPr>
        <w:lastRenderedPageBreak/>
        <w:t xml:space="preserve">Mark Mullaney, Anita Perry, Don Perry, Reo Pruiett, Juanita Reyes, Stephanie Roberts, Patsy Robles-Goodwin, John Shellene, Candy Slocum, Sandi Whitley, Jamal Williams, Kathy Wright-Chapman </w:t>
      </w:r>
    </w:p>
    <w:p w14:paraId="6268B967" w14:textId="77777777" w:rsidR="00EB5CD1" w:rsidRDefault="00EB5CD1" w:rsidP="00EB5CD1"/>
    <w:p w14:paraId="669D9748" w14:textId="77777777" w:rsidR="00EB5CD1" w:rsidRPr="00060CFB" w:rsidRDefault="00EB5CD1" w:rsidP="00EB5CD1">
      <w:pPr>
        <w:contextualSpacing/>
        <w:rPr>
          <w:b/>
          <w:bCs/>
          <w:sz w:val="28"/>
          <w:szCs w:val="28"/>
        </w:rPr>
      </w:pPr>
      <w:r w:rsidRPr="00060CFB">
        <w:rPr>
          <w:b/>
          <w:bCs/>
          <w:sz w:val="28"/>
          <w:szCs w:val="28"/>
        </w:rPr>
        <w:t xml:space="preserve">Greetings, Introductions and Refreshments </w:t>
      </w:r>
    </w:p>
    <w:p w14:paraId="46C19074" w14:textId="77777777" w:rsidR="00EB5CD1" w:rsidRPr="00060CFB" w:rsidRDefault="00EB5CD1" w:rsidP="00EB5CD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8"/>
          <w:szCs w:val="28"/>
        </w:rPr>
      </w:pPr>
      <w:r w:rsidRPr="00060CFB">
        <w:rPr>
          <w:sz w:val="28"/>
          <w:szCs w:val="28"/>
        </w:rPr>
        <w:t xml:space="preserve">Jean Keller thanked Reo Pruett and </w:t>
      </w:r>
      <w:r>
        <w:rPr>
          <w:sz w:val="28"/>
          <w:szCs w:val="28"/>
        </w:rPr>
        <w:t>Educate Texas s</w:t>
      </w:r>
      <w:r w:rsidRPr="00060CFB">
        <w:rPr>
          <w:sz w:val="28"/>
          <w:szCs w:val="28"/>
        </w:rPr>
        <w:t>taff for hosting the meeting in the beautiful facility</w:t>
      </w:r>
      <w:r>
        <w:rPr>
          <w:sz w:val="28"/>
          <w:szCs w:val="28"/>
        </w:rPr>
        <w:t>.</w:t>
      </w:r>
      <w:r w:rsidRPr="00060CFB">
        <w:rPr>
          <w:sz w:val="28"/>
          <w:szCs w:val="28"/>
        </w:rPr>
        <w:t>                            </w:t>
      </w:r>
      <w:r>
        <w:rPr>
          <w:sz w:val="28"/>
          <w:szCs w:val="28"/>
        </w:rPr>
        <w:t xml:space="preserve">                      </w:t>
      </w:r>
    </w:p>
    <w:p w14:paraId="0ACF902E" w14:textId="77777777" w:rsidR="00EB5CD1" w:rsidRPr="00060CFB" w:rsidRDefault="00EB5CD1" w:rsidP="00EB5CD1">
      <w:pPr>
        <w:rPr>
          <w:rFonts w:ascii="Times New Roman" w:hAnsi="Times New Roman"/>
          <w:sz w:val="28"/>
          <w:szCs w:val="28"/>
        </w:rPr>
      </w:pPr>
      <w:r w:rsidRPr="00060CFB">
        <w:rPr>
          <w:rFonts w:ascii="Times New Roman" w:hAnsi="Times New Roman"/>
          <w:sz w:val="28"/>
          <w:szCs w:val="28"/>
        </w:rPr>
        <w:t xml:space="preserve">                </w:t>
      </w:r>
    </w:p>
    <w:p w14:paraId="57DAE69D" w14:textId="77777777" w:rsidR="00EB5CD1" w:rsidRDefault="00EB5CD1" w:rsidP="00EB5CD1">
      <w:pPr>
        <w:pStyle w:val="ListParagraph"/>
        <w:ind w:left="360" w:hanging="360"/>
        <w:rPr>
          <w:b/>
          <w:bCs/>
          <w:sz w:val="28"/>
          <w:szCs w:val="28"/>
        </w:rPr>
      </w:pPr>
      <w:r w:rsidRPr="00060CFB">
        <w:rPr>
          <w:b/>
          <w:bCs/>
          <w:sz w:val="28"/>
          <w:szCs w:val="28"/>
        </w:rPr>
        <w:t>B.    Approval of the December 2, 2014 Minutes</w:t>
      </w:r>
    </w:p>
    <w:p w14:paraId="03CDEDD4" w14:textId="77777777" w:rsidR="00EB5CD1" w:rsidRDefault="00EB5CD1" w:rsidP="00EB5CD1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8"/>
          <w:szCs w:val="28"/>
        </w:rPr>
      </w:pPr>
      <w:r w:rsidRPr="00060CFB">
        <w:rPr>
          <w:bCs/>
          <w:sz w:val="28"/>
          <w:szCs w:val="28"/>
        </w:rPr>
        <w:lastRenderedPageBreak/>
        <w:t>Barbara Lerner moved approval of</w:t>
      </w:r>
      <w:r>
        <w:rPr>
          <w:bCs/>
          <w:sz w:val="28"/>
          <w:szCs w:val="28"/>
        </w:rPr>
        <w:t xml:space="preserve"> the minutes seconded by Christine Hubbard</w:t>
      </w:r>
      <w:r w:rsidRPr="00060CFB">
        <w:rPr>
          <w:bCs/>
          <w:sz w:val="28"/>
          <w:szCs w:val="28"/>
        </w:rPr>
        <w:t xml:space="preserve">.  </w:t>
      </w:r>
      <w:r w:rsidR="00434606">
        <w:rPr>
          <w:bCs/>
          <w:sz w:val="28"/>
          <w:szCs w:val="28"/>
        </w:rPr>
        <w:t>The minutes were approved for posting on the P-16 Council website.</w:t>
      </w:r>
    </w:p>
    <w:p w14:paraId="0E299ADC" w14:textId="77777777" w:rsidR="00EB5CD1" w:rsidRPr="00060CFB" w:rsidRDefault="00EB5CD1" w:rsidP="00EB5CD1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Jean </w:t>
      </w:r>
      <w:r w:rsidR="00454AA5">
        <w:rPr>
          <w:bCs/>
          <w:sz w:val="28"/>
          <w:szCs w:val="28"/>
        </w:rPr>
        <w:t>Keller reminded all of next Council meeting on</w:t>
      </w:r>
      <w:r>
        <w:rPr>
          <w:bCs/>
          <w:sz w:val="28"/>
          <w:szCs w:val="28"/>
        </w:rPr>
        <w:t xml:space="preserve"> May 5, 2015.</w:t>
      </w:r>
    </w:p>
    <w:p w14:paraId="6D26B047" w14:textId="77777777" w:rsidR="00EB5CD1" w:rsidRPr="00060CFB" w:rsidRDefault="00EB5CD1" w:rsidP="00EB5CD1">
      <w:pPr>
        <w:pStyle w:val="ListParagraph"/>
        <w:ind w:left="360"/>
        <w:rPr>
          <w:b/>
          <w:bCs/>
          <w:sz w:val="28"/>
          <w:szCs w:val="28"/>
        </w:rPr>
      </w:pPr>
    </w:p>
    <w:p w14:paraId="00458324" w14:textId="77777777" w:rsidR="00EB5CD1" w:rsidRDefault="00EB5CD1" w:rsidP="00EB5CD1">
      <w:pPr>
        <w:pStyle w:val="ListParagraph"/>
        <w:ind w:left="360" w:hanging="360"/>
        <w:rPr>
          <w:i/>
          <w:iCs/>
          <w:sz w:val="28"/>
          <w:szCs w:val="28"/>
        </w:rPr>
      </w:pPr>
      <w:r w:rsidRPr="00060CFB">
        <w:rPr>
          <w:b/>
          <w:bCs/>
          <w:sz w:val="28"/>
          <w:szCs w:val="28"/>
        </w:rPr>
        <w:t xml:space="preserve">C.    Updates and Announcements from Council Members </w:t>
      </w:r>
    </w:p>
    <w:p w14:paraId="05C4AC90" w14:textId="77777777" w:rsidR="00EB5CD1" w:rsidRDefault="00EB5CD1" w:rsidP="00EB5CD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 del los Santos provided an update on the Dallas high school</w:t>
      </w:r>
      <w:r w:rsidR="00454AA5">
        <w:rPr>
          <w:sz w:val="28"/>
          <w:szCs w:val="28"/>
        </w:rPr>
        <w:t>s</w:t>
      </w:r>
      <w:r>
        <w:rPr>
          <w:sz w:val="28"/>
          <w:szCs w:val="28"/>
        </w:rPr>
        <w:t xml:space="preserve"> recognized as Blue Ribbon schools in 2014: </w:t>
      </w:r>
      <w:r w:rsidRPr="00EB5CD1">
        <w:rPr>
          <w:sz w:val="28"/>
          <w:szCs w:val="28"/>
        </w:rPr>
        <w:t xml:space="preserve">Dr. Wright L. Lassiter, Jr. Early College High School, Henry W. Longfellow Career Exploration Academy, Kathyln Joy Gilliam Collegiate Academy and </w:t>
      </w:r>
      <w:r w:rsidRPr="00EB5CD1">
        <w:rPr>
          <w:sz w:val="28"/>
          <w:szCs w:val="28"/>
        </w:rPr>
        <w:lastRenderedPageBreak/>
        <w:t xml:space="preserve">the School of Business and Management at </w:t>
      </w:r>
      <w:r>
        <w:rPr>
          <w:sz w:val="28"/>
          <w:szCs w:val="28"/>
        </w:rPr>
        <w:t>Townview Center and on the Trio Annual conference, March 1-3, 2015 in Ft. Worth, Texas.  (Brookhaven Early College High School in Carrolton Farmers Branch ISD was also named a 2014 Blue Ribbon School.)</w:t>
      </w:r>
    </w:p>
    <w:p w14:paraId="651CB16E" w14:textId="77777777" w:rsidR="00EB5CD1" w:rsidRDefault="00EB5CD1" w:rsidP="00EB5CD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Christine Hubbard provided an update on the successful E</w:t>
      </w:r>
      <w:r w:rsidR="00454AA5">
        <w:rPr>
          <w:sz w:val="28"/>
          <w:szCs w:val="28"/>
        </w:rPr>
        <w:t xml:space="preserve">arly </w:t>
      </w:r>
      <w:r>
        <w:rPr>
          <w:sz w:val="28"/>
          <w:szCs w:val="28"/>
        </w:rPr>
        <w:t>C</w:t>
      </w:r>
      <w:r w:rsidR="00454AA5">
        <w:rPr>
          <w:sz w:val="28"/>
          <w:szCs w:val="28"/>
        </w:rPr>
        <w:t xml:space="preserve">ollege </w:t>
      </w:r>
      <w:r>
        <w:rPr>
          <w:sz w:val="28"/>
          <w:szCs w:val="28"/>
        </w:rPr>
        <w:t>H</w:t>
      </w:r>
      <w:r w:rsidR="00454AA5">
        <w:rPr>
          <w:sz w:val="28"/>
          <w:szCs w:val="28"/>
        </w:rPr>
        <w:t xml:space="preserve">igh </w:t>
      </w:r>
      <w:r>
        <w:rPr>
          <w:sz w:val="28"/>
          <w:szCs w:val="28"/>
        </w:rPr>
        <w:t>S</w:t>
      </w:r>
      <w:r w:rsidR="00454AA5">
        <w:rPr>
          <w:sz w:val="28"/>
          <w:szCs w:val="28"/>
        </w:rPr>
        <w:t>chool</w:t>
      </w:r>
      <w:r>
        <w:rPr>
          <w:sz w:val="28"/>
          <w:szCs w:val="28"/>
        </w:rPr>
        <w:t xml:space="preserve"> conference hosted by ESC Region 11.</w:t>
      </w:r>
    </w:p>
    <w:p w14:paraId="18CFBC1D" w14:textId="77777777" w:rsidR="00EB5CD1" w:rsidRDefault="00EB5CD1" w:rsidP="00EB5CD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Cynthia Miller stated that the 4</w:t>
      </w:r>
      <w:r w:rsidRPr="00706F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Connecting Education with Industry Conference for February 26, 2015 has been cancelled.  </w:t>
      </w:r>
    </w:p>
    <w:p w14:paraId="74706E7D" w14:textId="77777777" w:rsidR="00EB5CD1" w:rsidRDefault="00EB5CD1" w:rsidP="00EB5CD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Linda Johnson shared information regarding a Male High School Graduate to College Initiative</w:t>
      </w:r>
    </w:p>
    <w:p w14:paraId="184B95F7" w14:textId="77777777" w:rsidR="00EB5CD1" w:rsidRDefault="00EB5CD1" w:rsidP="00EB5CD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Don Perry provided an update regarding THECB commitment to Programs of Study initiative.</w:t>
      </w:r>
    </w:p>
    <w:p w14:paraId="26C4F594" w14:textId="77777777" w:rsidR="00EB5CD1" w:rsidRPr="00060CFB" w:rsidRDefault="00EB5CD1" w:rsidP="00EB5CD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John Shellene provided information about the DFW Robot Competition, DFW Technology Connect and the </w:t>
      </w:r>
      <w:r w:rsidR="00454AA5">
        <w:rPr>
          <w:sz w:val="28"/>
          <w:szCs w:val="28"/>
        </w:rPr>
        <w:t>need for more STEM college and c</w:t>
      </w:r>
      <w:r>
        <w:rPr>
          <w:sz w:val="28"/>
          <w:szCs w:val="28"/>
        </w:rPr>
        <w:t>areer exposure in early grades.</w:t>
      </w:r>
    </w:p>
    <w:p w14:paraId="6D0E083A" w14:textId="77777777" w:rsidR="00EB5CD1" w:rsidRPr="00060CFB" w:rsidRDefault="00EB5CD1" w:rsidP="00EB5CD1">
      <w:pPr>
        <w:pStyle w:val="ListParagraph"/>
        <w:rPr>
          <w:b/>
          <w:bCs/>
          <w:sz w:val="28"/>
          <w:szCs w:val="28"/>
        </w:rPr>
      </w:pPr>
    </w:p>
    <w:p w14:paraId="4E5E94A0" w14:textId="77777777" w:rsidR="00EB5CD1" w:rsidRDefault="00EB5CD1" w:rsidP="00EB5CD1">
      <w:pPr>
        <w:pStyle w:val="ListParagraph"/>
        <w:ind w:left="360" w:hanging="360"/>
        <w:rPr>
          <w:sz w:val="28"/>
          <w:szCs w:val="28"/>
        </w:rPr>
      </w:pPr>
      <w:r w:rsidRPr="00060CFB">
        <w:rPr>
          <w:b/>
          <w:bCs/>
          <w:sz w:val="28"/>
          <w:szCs w:val="28"/>
        </w:rPr>
        <w:t>D.    Updates on AVATAR and GenTX Grants</w:t>
      </w:r>
      <w:r w:rsidRPr="00060CFB">
        <w:rPr>
          <w:sz w:val="28"/>
          <w:szCs w:val="28"/>
        </w:rPr>
        <w:t xml:space="preserve">  </w:t>
      </w:r>
    </w:p>
    <w:p w14:paraId="1D78AC32" w14:textId="5EE79CCC" w:rsidR="00EB5CD1" w:rsidRDefault="00EB5CD1" w:rsidP="00944525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Jean Keller pr</w:t>
      </w:r>
      <w:r w:rsidR="00454AA5">
        <w:rPr>
          <w:sz w:val="28"/>
          <w:szCs w:val="28"/>
        </w:rPr>
        <w:t>ovided an AVATAR and GenTX initiative</w:t>
      </w:r>
      <w:r>
        <w:rPr>
          <w:sz w:val="28"/>
          <w:szCs w:val="28"/>
        </w:rPr>
        <w:t xml:space="preserve"> update.</w:t>
      </w:r>
      <w:r w:rsidR="00D2113F">
        <w:rPr>
          <w:sz w:val="28"/>
          <w:szCs w:val="28"/>
        </w:rPr>
        <w:t xml:space="preserve"> AVATAR is currently working with all 20 Texas Education Agency regions to facilitate collaborations among secondary and post-secondary education and with workforce leaders for development of </w:t>
      </w:r>
      <w:r w:rsidR="00D2113F">
        <w:rPr>
          <w:sz w:val="28"/>
          <w:szCs w:val="28"/>
        </w:rPr>
        <w:lastRenderedPageBreak/>
        <w:t xml:space="preserve">college preparatory courses in English language arts and mathematics as described in HB 5.  A </w:t>
      </w:r>
      <w:r w:rsidR="00FC0BB8">
        <w:rPr>
          <w:sz w:val="28"/>
          <w:szCs w:val="28"/>
        </w:rPr>
        <w:t xml:space="preserve">new AVATAR </w:t>
      </w:r>
      <w:r w:rsidR="00D2113F">
        <w:rPr>
          <w:sz w:val="28"/>
          <w:szCs w:val="28"/>
        </w:rPr>
        <w:t xml:space="preserve">grant will facilitate alignment work through August, 2016.  The current focus in Gen TX Marketing is on seniors’ completion of the FAFSA by the March </w:t>
      </w:r>
      <w:r w:rsidR="00736A2A">
        <w:rPr>
          <w:sz w:val="28"/>
          <w:szCs w:val="28"/>
        </w:rPr>
        <w:t>deadlines. May 1 is Gen TX Day, when everyone should wear a college shirt!  High Schools are encouraged to hold College Decision Day near this date to celebrate seniors enter</w:t>
      </w:r>
      <w:r w:rsidR="00FC0BB8">
        <w:rPr>
          <w:sz w:val="28"/>
          <w:szCs w:val="28"/>
        </w:rPr>
        <w:t>ing</w:t>
      </w:r>
      <w:r w:rsidR="00736A2A">
        <w:rPr>
          <w:sz w:val="28"/>
          <w:szCs w:val="28"/>
        </w:rPr>
        <w:t xml:space="preserve"> postsecondary education.  For a Site Coordinator’s Resource Guide, go to </w:t>
      </w:r>
      <w:hyperlink r:id="rId10" w:history="1">
        <w:r w:rsidR="00944525" w:rsidRPr="00FC0BB8">
          <w:rPr>
            <w:rStyle w:val="Hyperlink"/>
            <w:sz w:val="28"/>
            <w:szCs w:val="28"/>
          </w:rPr>
          <w:t>http://ntrp16.org/resources</w:t>
        </w:r>
      </w:hyperlink>
    </w:p>
    <w:p w14:paraId="3972CD7C" w14:textId="77777777" w:rsidR="00EB5CD1" w:rsidRPr="00F32AEF" w:rsidRDefault="00EB5CD1" w:rsidP="00EB5CD1">
      <w:pPr>
        <w:rPr>
          <w:sz w:val="28"/>
          <w:szCs w:val="28"/>
        </w:rPr>
      </w:pPr>
      <w:r w:rsidRPr="00F32AEF">
        <w:rPr>
          <w:sz w:val="28"/>
          <w:szCs w:val="28"/>
        </w:rPr>
        <w:t xml:space="preserve">                            </w:t>
      </w:r>
    </w:p>
    <w:p w14:paraId="0441E74A" w14:textId="77777777" w:rsidR="00EB5CD1" w:rsidRDefault="00EB5CD1" w:rsidP="00EB5CD1">
      <w:pPr>
        <w:pStyle w:val="ListParagraph"/>
        <w:ind w:left="360" w:hanging="360"/>
        <w:rPr>
          <w:sz w:val="28"/>
          <w:szCs w:val="28"/>
        </w:rPr>
      </w:pPr>
      <w:r w:rsidRPr="00060CFB">
        <w:rPr>
          <w:b/>
          <w:bCs/>
          <w:sz w:val="28"/>
          <w:szCs w:val="28"/>
        </w:rPr>
        <w:lastRenderedPageBreak/>
        <w:t xml:space="preserve">E.    Gap Analysis Report and Accountability Measures </w:t>
      </w:r>
    </w:p>
    <w:p w14:paraId="6F52C22B" w14:textId="77777777" w:rsidR="00EB5CD1" w:rsidRPr="00060CFB" w:rsidRDefault="00EB5CD1" w:rsidP="00EB5CD1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sz w:val="28"/>
          <w:szCs w:val="28"/>
        </w:rPr>
      </w:pPr>
      <w:r w:rsidRPr="00060CFB">
        <w:rPr>
          <w:sz w:val="28"/>
          <w:szCs w:val="28"/>
        </w:rPr>
        <w:t xml:space="preserve">Barbara Bush </w:t>
      </w:r>
      <w:r>
        <w:rPr>
          <w:sz w:val="28"/>
          <w:szCs w:val="28"/>
        </w:rPr>
        <w:t>provided a di</w:t>
      </w:r>
      <w:r w:rsidR="00454AA5">
        <w:rPr>
          <w:sz w:val="28"/>
          <w:szCs w:val="28"/>
        </w:rPr>
        <w:t>scussion regarding high school end of c</w:t>
      </w:r>
      <w:r>
        <w:rPr>
          <w:sz w:val="28"/>
          <w:szCs w:val="28"/>
        </w:rPr>
        <w:t xml:space="preserve">ourse testing and the connections to college and career readiness.  </w:t>
      </w:r>
      <w:r w:rsidR="00454AA5">
        <w:rPr>
          <w:sz w:val="28"/>
          <w:szCs w:val="28"/>
        </w:rPr>
        <w:t>She asked the members if this</w:t>
      </w:r>
      <w:r>
        <w:rPr>
          <w:sz w:val="28"/>
          <w:szCs w:val="28"/>
        </w:rPr>
        <w:t xml:space="preserve"> data would be of interest.</w:t>
      </w:r>
    </w:p>
    <w:p w14:paraId="54EFE5FA" w14:textId="77777777" w:rsidR="00EB5CD1" w:rsidRDefault="00EB5CD1" w:rsidP="00EB5CD1">
      <w:pPr>
        <w:pStyle w:val="ListParagraph"/>
        <w:rPr>
          <w:sz w:val="28"/>
          <w:szCs w:val="28"/>
        </w:rPr>
      </w:pPr>
    </w:p>
    <w:p w14:paraId="1B11983D" w14:textId="77777777" w:rsidR="00377C26" w:rsidRPr="00060CFB" w:rsidRDefault="00377C26" w:rsidP="00EB5CD1">
      <w:pPr>
        <w:pStyle w:val="ListParagraph"/>
        <w:rPr>
          <w:sz w:val="28"/>
          <w:szCs w:val="28"/>
        </w:rPr>
      </w:pPr>
    </w:p>
    <w:p w14:paraId="1256997D" w14:textId="77777777" w:rsidR="00EB5CD1" w:rsidRPr="00060CFB" w:rsidRDefault="00EB5CD1" w:rsidP="00EB5CD1">
      <w:pPr>
        <w:pStyle w:val="ListParagraph"/>
        <w:ind w:left="360" w:hanging="360"/>
        <w:rPr>
          <w:b/>
          <w:bCs/>
          <w:sz w:val="28"/>
          <w:szCs w:val="28"/>
        </w:rPr>
      </w:pPr>
      <w:r w:rsidRPr="00060CFB">
        <w:rPr>
          <w:b/>
          <w:bCs/>
          <w:sz w:val="28"/>
          <w:szCs w:val="28"/>
        </w:rPr>
        <w:t xml:space="preserve">F.     Program   </w:t>
      </w:r>
    </w:p>
    <w:p w14:paraId="1F4B18F1" w14:textId="61AE2CF8" w:rsidR="00EB5CD1" w:rsidRPr="00E7173B" w:rsidRDefault="00EB5CD1" w:rsidP="00EB5CD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8"/>
          <w:szCs w:val="28"/>
        </w:rPr>
      </w:pPr>
      <w:r w:rsidRPr="00E7173B">
        <w:rPr>
          <w:sz w:val="28"/>
          <w:szCs w:val="28"/>
        </w:rPr>
        <w:t>Legislative update and discussion</w:t>
      </w:r>
      <w:r w:rsidRPr="00E7173B">
        <w:rPr>
          <w:bCs/>
          <w:sz w:val="28"/>
          <w:szCs w:val="28"/>
        </w:rPr>
        <w:t xml:space="preserve"> was </w:t>
      </w:r>
      <w:r w:rsidR="00944525">
        <w:rPr>
          <w:bCs/>
          <w:sz w:val="28"/>
          <w:szCs w:val="28"/>
        </w:rPr>
        <w:t>led</w:t>
      </w:r>
      <w:r w:rsidRPr="00E7173B">
        <w:rPr>
          <w:bCs/>
          <w:sz w:val="28"/>
          <w:szCs w:val="28"/>
        </w:rPr>
        <w:t xml:space="preserve"> by </w:t>
      </w:r>
      <w:r w:rsidRPr="00E7173B">
        <w:rPr>
          <w:sz w:val="28"/>
          <w:szCs w:val="28"/>
        </w:rPr>
        <w:t>Elizabeth Caudill and Lanet Greenhaw</w:t>
      </w:r>
      <w:r w:rsidRPr="00E7173B">
        <w:rPr>
          <w:bCs/>
          <w:sz w:val="28"/>
          <w:szCs w:val="28"/>
        </w:rPr>
        <w:t xml:space="preserve"> of the Dallas Chamber of Commerce and </w:t>
      </w:r>
      <w:r w:rsidRPr="00E7173B">
        <w:rPr>
          <w:sz w:val="28"/>
          <w:szCs w:val="28"/>
        </w:rPr>
        <w:t>Cynthia Miller</w:t>
      </w:r>
      <w:r w:rsidRPr="00E7173B">
        <w:rPr>
          <w:bCs/>
          <w:sz w:val="28"/>
          <w:szCs w:val="28"/>
        </w:rPr>
        <w:t xml:space="preserve"> from Fort Worth Chamber of Commerce </w:t>
      </w:r>
      <w:r w:rsidR="00FC0BB8">
        <w:rPr>
          <w:bCs/>
          <w:sz w:val="28"/>
          <w:szCs w:val="28"/>
        </w:rPr>
        <w:t>based</w:t>
      </w:r>
      <w:r w:rsidRPr="00E7173B">
        <w:rPr>
          <w:bCs/>
          <w:sz w:val="28"/>
          <w:szCs w:val="28"/>
        </w:rPr>
        <w:t xml:space="preserve"> on the Metro 8 Chamber of </w:t>
      </w:r>
      <w:r w:rsidRPr="00E7173B">
        <w:rPr>
          <w:bCs/>
          <w:sz w:val="28"/>
          <w:szCs w:val="28"/>
        </w:rPr>
        <w:lastRenderedPageBreak/>
        <w:t>Commerce public and higher education concerns and needs</w:t>
      </w:r>
      <w:r w:rsidR="00944525">
        <w:rPr>
          <w:bCs/>
          <w:sz w:val="28"/>
          <w:szCs w:val="28"/>
        </w:rPr>
        <w:t>. This agenda focuses on improved funding for public education; local school district operation and management control; accountability and assessment measures to include improved graduate rate, use of multiple measures to assess college readiness, increased college/career readiness attainment, and support of the Texas High Performance Schools Consortium; and funding of capital improvements, research incentives, and student access to higher education.</w:t>
      </w:r>
    </w:p>
    <w:p w14:paraId="1F08A8CC" w14:textId="77777777" w:rsidR="00EB5CD1" w:rsidRPr="00060CFB" w:rsidRDefault="00EB5CD1" w:rsidP="00EB5CD1">
      <w:pPr>
        <w:pStyle w:val="ListParagraph"/>
        <w:ind w:left="360"/>
        <w:rPr>
          <w:b/>
          <w:bCs/>
          <w:sz w:val="28"/>
          <w:szCs w:val="28"/>
        </w:rPr>
      </w:pPr>
      <w:r w:rsidRPr="00060CFB">
        <w:rPr>
          <w:b/>
          <w:bCs/>
          <w:sz w:val="28"/>
          <w:szCs w:val="28"/>
        </w:rPr>
        <w:t>                                                                    </w:t>
      </w:r>
    </w:p>
    <w:p w14:paraId="2A406C62" w14:textId="77777777" w:rsidR="00EB5CD1" w:rsidRPr="00060CFB" w:rsidRDefault="00EB5CD1" w:rsidP="00EB5CD1">
      <w:pPr>
        <w:pStyle w:val="ListParagraph"/>
        <w:ind w:left="360" w:hanging="360"/>
        <w:rPr>
          <w:sz w:val="28"/>
          <w:szCs w:val="28"/>
        </w:rPr>
      </w:pPr>
      <w:r w:rsidRPr="00060CFB">
        <w:rPr>
          <w:b/>
          <w:bCs/>
          <w:sz w:val="28"/>
          <w:szCs w:val="28"/>
        </w:rPr>
        <w:t xml:space="preserve">G.   Review Council Vision, Mission, and Strategic Actions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8AB004" w14:textId="77777777" w:rsidR="00EB5CD1" w:rsidRPr="00060CFB" w:rsidRDefault="00EB5CD1" w:rsidP="00EB5CD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8"/>
          <w:szCs w:val="28"/>
        </w:rPr>
      </w:pPr>
      <w:r w:rsidRPr="00060CFB">
        <w:rPr>
          <w:sz w:val="28"/>
          <w:szCs w:val="28"/>
        </w:rPr>
        <w:lastRenderedPageBreak/>
        <w:t xml:space="preserve">Ray de los Santos </w:t>
      </w:r>
      <w:r>
        <w:rPr>
          <w:sz w:val="28"/>
          <w:szCs w:val="28"/>
        </w:rPr>
        <w:t>led a d</w:t>
      </w:r>
      <w:r w:rsidRPr="00060CFB">
        <w:rPr>
          <w:sz w:val="28"/>
          <w:szCs w:val="28"/>
        </w:rPr>
        <w:t>i</w:t>
      </w:r>
      <w:r>
        <w:rPr>
          <w:sz w:val="28"/>
          <w:szCs w:val="28"/>
        </w:rPr>
        <w:t>scussio</w:t>
      </w:r>
      <w:r w:rsidR="00454AA5">
        <w:rPr>
          <w:sz w:val="28"/>
          <w:szCs w:val="28"/>
        </w:rPr>
        <w:t>n of possible changes to the North Texas Regional P</w:t>
      </w:r>
      <w:r>
        <w:rPr>
          <w:sz w:val="28"/>
          <w:szCs w:val="28"/>
        </w:rPr>
        <w:t xml:space="preserve">-16 Council Values, Vision, Mission and Goals. Committee groups </w:t>
      </w:r>
      <w:r w:rsidR="00454AA5">
        <w:rPr>
          <w:sz w:val="28"/>
          <w:szCs w:val="28"/>
        </w:rPr>
        <w:t>reported possible revisions</w:t>
      </w:r>
      <w:r>
        <w:rPr>
          <w:sz w:val="28"/>
          <w:szCs w:val="28"/>
        </w:rPr>
        <w:t xml:space="preserve"> (see attached document for suggested revisions)</w:t>
      </w:r>
      <w:r w:rsidR="00454AA5">
        <w:rPr>
          <w:sz w:val="28"/>
          <w:szCs w:val="28"/>
        </w:rPr>
        <w:t>.</w:t>
      </w:r>
    </w:p>
    <w:p w14:paraId="578F36B5" w14:textId="77777777" w:rsidR="00EB5CD1" w:rsidRDefault="00EB5CD1" w:rsidP="00EB5CD1">
      <w:pPr>
        <w:pStyle w:val="ListParagraph"/>
        <w:ind w:left="360"/>
        <w:rPr>
          <w:sz w:val="28"/>
          <w:szCs w:val="28"/>
        </w:rPr>
      </w:pPr>
    </w:p>
    <w:p w14:paraId="2C32B2DE" w14:textId="77777777" w:rsidR="00EB5CD1" w:rsidRPr="00060CFB" w:rsidRDefault="00EB5CD1" w:rsidP="00EB5CD1">
      <w:pPr>
        <w:pStyle w:val="ListParagraph"/>
        <w:ind w:left="360"/>
        <w:rPr>
          <w:sz w:val="28"/>
          <w:szCs w:val="28"/>
        </w:rPr>
      </w:pPr>
    </w:p>
    <w:p w14:paraId="3004C4D1" w14:textId="77777777" w:rsidR="00EB5CD1" w:rsidRPr="00060CFB" w:rsidRDefault="00EB5CD1" w:rsidP="00EB5CD1">
      <w:pPr>
        <w:pStyle w:val="ListParagraph"/>
        <w:ind w:left="360" w:hanging="360"/>
        <w:rPr>
          <w:b/>
          <w:bCs/>
          <w:sz w:val="28"/>
          <w:szCs w:val="28"/>
        </w:rPr>
      </w:pPr>
      <w:r w:rsidRPr="00060CFB">
        <w:rPr>
          <w:b/>
          <w:bCs/>
          <w:sz w:val="28"/>
          <w:szCs w:val="28"/>
        </w:rPr>
        <w:t xml:space="preserve">H.   Committee Reports </w:t>
      </w:r>
    </w:p>
    <w:p w14:paraId="41FF5B6B" w14:textId="77777777" w:rsidR="00EB5CD1" w:rsidRPr="00060CFB" w:rsidRDefault="00EB5CD1" w:rsidP="00EB5CD1">
      <w:pPr>
        <w:pStyle w:val="ListParagraph"/>
        <w:ind w:hanging="360"/>
        <w:rPr>
          <w:sz w:val="28"/>
          <w:szCs w:val="28"/>
        </w:rPr>
      </w:pPr>
      <w:r w:rsidRPr="00060CFB">
        <w:rPr>
          <w:sz w:val="28"/>
          <w:szCs w:val="28"/>
        </w:rPr>
        <w:t xml:space="preserve">1.     Communications &amp; Networking &amp; Social Media – Jeffrey Miller &amp; Jann Miles </w:t>
      </w:r>
    </w:p>
    <w:p w14:paraId="7C62FB5F" w14:textId="77777777" w:rsidR="00EB5CD1" w:rsidRPr="00060CFB" w:rsidRDefault="00EB5CD1" w:rsidP="00EB5CD1">
      <w:pPr>
        <w:pStyle w:val="ListParagraph"/>
        <w:ind w:hanging="360"/>
        <w:rPr>
          <w:sz w:val="28"/>
          <w:szCs w:val="28"/>
        </w:rPr>
      </w:pPr>
      <w:r w:rsidRPr="00060CFB">
        <w:rPr>
          <w:sz w:val="28"/>
          <w:szCs w:val="28"/>
        </w:rPr>
        <w:t>2.     Funding &amp; Sustainability – Don Perry &amp; Ray de los Santos</w:t>
      </w:r>
    </w:p>
    <w:p w14:paraId="7C52741A" w14:textId="77777777" w:rsidR="00EB5CD1" w:rsidRPr="00060CFB" w:rsidRDefault="00EB5CD1" w:rsidP="00EB5CD1">
      <w:pPr>
        <w:pStyle w:val="ListParagraph"/>
        <w:ind w:hanging="360"/>
        <w:rPr>
          <w:sz w:val="28"/>
          <w:szCs w:val="28"/>
        </w:rPr>
      </w:pPr>
      <w:r w:rsidRPr="00060CFB">
        <w:rPr>
          <w:sz w:val="28"/>
          <w:szCs w:val="28"/>
        </w:rPr>
        <w:t>3.     Professional Development – Barbara Lerner &amp; Kathy Wright Chapman</w:t>
      </w:r>
    </w:p>
    <w:p w14:paraId="023D0EBF" w14:textId="77777777" w:rsidR="00EB5CD1" w:rsidRPr="00060CFB" w:rsidRDefault="00EB5CD1" w:rsidP="00EB5CD1">
      <w:pPr>
        <w:pStyle w:val="ListParagraph"/>
        <w:ind w:hanging="360"/>
        <w:rPr>
          <w:sz w:val="28"/>
          <w:szCs w:val="28"/>
        </w:rPr>
      </w:pPr>
      <w:r w:rsidRPr="00060CFB">
        <w:rPr>
          <w:sz w:val="28"/>
          <w:szCs w:val="28"/>
        </w:rPr>
        <w:lastRenderedPageBreak/>
        <w:t xml:space="preserve">4.     Research, Assessment, &amp; Accountability – V. Barbara Bush </w:t>
      </w:r>
    </w:p>
    <w:p w14:paraId="7B6B6E41" w14:textId="77777777" w:rsidR="00EB5CD1" w:rsidRPr="00060CFB" w:rsidRDefault="00EB5CD1" w:rsidP="00EB5CD1">
      <w:pPr>
        <w:pStyle w:val="ListParagraph"/>
        <w:rPr>
          <w:sz w:val="28"/>
          <w:szCs w:val="28"/>
        </w:rPr>
      </w:pPr>
    </w:p>
    <w:p w14:paraId="6371AEA5" w14:textId="77777777" w:rsidR="00EB5CD1" w:rsidRPr="00060CFB" w:rsidRDefault="00EB5CD1" w:rsidP="00EB5CD1">
      <w:pPr>
        <w:pStyle w:val="ListParagraph"/>
        <w:ind w:left="360" w:hanging="360"/>
        <w:rPr>
          <w:b/>
          <w:bCs/>
          <w:sz w:val="28"/>
          <w:szCs w:val="28"/>
        </w:rPr>
      </w:pPr>
      <w:r w:rsidRPr="00060CFB">
        <w:rPr>
          <w:b/>
          <w:bCs/>
          <w:sz w:val="28"/>
          <w:szCs w:val="28"/>
        </w:rPr>
        <w:t xml:space="preserve">I.      Adjourn </w:t>
      </w:r>
      <w:r w:rsidRPr="00060CFB">
        <w:rPr>
          <w:sz w:val="28"/>
          <w:szCs w:val="28"/>
        </w:rPr>
        <w:t>            </w:t>
      </w:r>
    </w:p>
    <w:p w14:paraId="1B45EA9A" w14:textId="77777777" w:rsidR="00EB5CD1" w:rsidRPr="00060CFB" w:rsidRDefault="00EB5CD1" w:rsidP="00EB5CD1">
      <w:pPr>
        <w:pStyle w:val="Heading1"/>
        <w:jc w:val="both"/>
        <w:rPr>
          <w:sz w:val="28"/>
          <w:szCs w:val="28"/>
        </w:rPr>
      </w:pPr>
      <w:r w:rsidRPr="00060CFB">
        <w:rPr>
          <w:sz w:val="28"/>
          <w:szCs w:val="28"/>
        </w:rPr>
        <w:t> </w:t>
      </w:r>
    </w:p>
    <w:p w14:paraId="6445D6AE" w14:textId="77777777" w:rsidR="00EB5CD1" w:rsidRPr="00060CFB" w:rsidRDefault="00EB5CD1" w:rsidP="00EB5CD1">
      <w:pPr>
        <w:rPr>
          <w:sz w:val="28"/>
          <w:szCs w:val="28"/>
        </w:rPr>
      </w:pPr>
    </w:p>
    <w:p w14:paraId="6649CF03" w14:textId="77777777" w:rsidR="00E76CCA" w:rsidRPr="00EB4C41" w:rsidRDefault="00E76CCA" w:rsidP="00E76CCA">
      <w:pPr>
        <w:spacing w:after="0" w:line="240" w:lineRule="auto"/>
        <w:rPr>
          <w:rFonts w:cs="Calibri"/>
          <w:sz w:val="24"/>
        </w:rPr>
      </w:pPr>
    </w:p>
    <w:p w14:paraId="3897A552" w14:textId="77777777" w:rsidR="009F6F88" w:rsidRPr="004E0279" w:rsidRDefault="009F6F88" w:rsidP="00802CAC">
      <w:pPr>
        <w:pStyle w:val="ListParagraph"/>
        <w:spacing w:after="0" w:line="240" w:lineRule="auto"/>
        <w:rPr>
          <w:rFonts w:cs="Calibri"/>
          <w:b/>
          <w:sz w:val="24"/>
        </w:rPr>
      </w:pPr>
    </w:p>
    <w:p w14:paraId="2CADFE9A" w14:textId="77777777" w:rsidR="005562A3" w:rsidRPr="003E112E" w:rsidRDefault="000409FE" w:rsidP="00434606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1440"/>
        <w:rPr>
          <w:rFonts w:cs="Calibri"/>
          <w:sz w:val="24"/>
        </w:rPr>
      </w:pPr>
      <w:r>
        <w:rPr>
          <w:rFonts w:cs="Calibri"/>
          <w:sz w:val="24"/>
        </w:rPr>
        <w:t xml:space="preserve">. </w:t>
      </w:r>
    </w:p>
    <w:p w14:paraId="2A0D1C2F" w14:textId="77777777" w:rsidR="009F6F88" w:rsidRPr="00D44BD9" w:rsidRDefault="009F6F88" w:rsidP="00DB56F6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D44BD9">
        <w:rPr>
          <w:rFonts w:cs="Calibri"/>
          <w:b/>
          <w:sz w:val="24"/>
        </w:rPr>
        <w:t xml:space="preserve">                                                                 </w:t>
      </w:r>
    </w:p>
    <w:p w14:paraId="53FF006E" w14:textId="77777777" w:rsidR="005B3AB7" w:rsidRPr="00986DC4" w:rsidRDefault="00060F78" w:rsidP="00986DC4">
      <w:pPr>
        <w:tabs>
          <w:tab w:val="left" w:pos="450"/>
          <w:tab w:val="left" w:pos="540"/>
          <w:tab w:val="left" w:pos="720"/>
        </w:tabs>
        <w:spacing w:after="0" w:line="240" w:lineRule="auto"/>
        <w:ind w:left="720" w:hanging="360"/>
        <w:rPr>
          <w:b/>
          <w:i/>
          <w:sz w:val="24"/>
          <w:szCs w:val="24"/>
        </w:rPr>
      </w:pPr>
      <w:r w:rsidRPr="00986DC4">
        <w:rPr>
          <w:rFonts w:cs="Calibri"/>
          <w:sz w:val="24"/>
        </w:rPr>
        <w:tab/>
      </w:r>
      <w:r w:rsidRPr="00986DC4">
        <w:rPr>
          <w:rFonts w:cs="Calibri"/>
          <w:sz w:val="24"/>
        </w:rPr>
        <w:tab/>
      </w:r>
      <w:r w:rsidRPr="00986DC4">
        <w:rPr>
          <w:rFonts w:cs="Calibri"/>
          <w:sz w:val="24"/>
        </w:rPr>
        <w:tab/>
      </w:r>
      <w:r w:rsidRPr="00986DC4">
        <w:rPr>
          <w:rFonts w:cs="Calibri"/>
          <w:sz w:val="24"/>
        </w:rPr>
        <w:tab/>
      </w:r>
      <w:r w:rsidRPr="00986DC4">
        <w:rPr>
          <w:b/>
          <w:i/>
          <w:sz w:val="24"/>
          <w:szCs w:val="24"/>
        </w:rPr>
        <w:t xml:space="preserve">     </w:t>
      </w:r>
    </w:p>
    <w:p w14:paraId="78C04F21" w14:textId="77777777" w:rsidR="000A7950" w:rsidRPr="00B555A7" w:rsidRDefault="000A7950" w:rsidP="00944477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  <w:szCs w:val="24"/>
        </w:rPr>
      </w:pPr>
    </w:p>
    <w:p w14:paraId="04A896A9" w14:textId="77777777" w:rsidR="009F6F88" w:rsidRPr="00384A18" w:rsidRDefault="009A0189" w:rsidP="00802CAC">
      <w:pPr>
        <w:spacing w:before="120" w:after="0" w:line="240" w:lineRule="auto"/>
        <w:jc w:val="center"/>
        <w:rPr>
          <w:rFonts w:cs="Calibri"/>
          <w:b/>
          <w:sz w:val="26"/>
          <w:u w:val="single"/>
        </w:rPr>
      </w:pPr>
      <w:r>
        <w:rPr>
          <w:rFonts w:cs="Calibri"/>
          <w:b/>
          <w:sz w:val="26"/>
          <w:u w:val="single"/>
        </w:rPr>
        <w:t>Mark Your Calendars for the 2014</w:t>
      </w:r>
      <w:r w:rsidR="000A7950">
        <w:rPr>
          <w:rFonts w:cs="Calibri"/>
          <w:b/>
          <w:sz w:val="26"/>
          <w:u w:val="single"/>
        </w:rPr>
        <w:t xml:space="preserve"> – 2015</w:t>
      </w:r>
      <w:r w:rsidR="009F6F88" w:rsidRPr="00384A18">
        <w:rPr>
          <w:rFonts w:cs="Calibri"/>
          <w:b/>
          <w:sz w:val="26"/>
          <w:u w:val="single"/>
        </w:rPr>
        <w:t xml:space="preserve"> NTRP-16 Council Meetings</w:t>
      </w:r>
    </w:p>
    <w:p w14:paraId="52A873A3" w14:textId="77777777" w:rsidR="00720249" w:rsidRDefault="009F6F88" w:rsidP="00802CAC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9:00am – 12:00 pm </w:t>
      </w:r>
    </w:p>
    <w:tbl>
      <w:tblPr>
        <w:tblStyle w:val="TableGrid"/>
        <w:tblW w:w="7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2700"/>
        <w:gridCol w:w="2340"/>
      </w:tblGrid>
      <w:tr w:rsidR="00720249" w:rsidRPr="00846688" w14:paraId="683D02E3" w14:textId="77777777" w:rsidTr="0037461A">
        <w:trPr>
          <w:trHeight w:val="269"/>
          <w:jc w:val="center"/>
        </w:trPr>
        <w:tc>
          <w:tcPr>
            <w:tcW w:w="2170" w:type="dxa"/>
          </w:tcPr>
          <w:p w14:paraId="23690E6E" w14:textId="77777777" w:rsidR="00720249" w:rsidRPr="00846688" w:rsidRDefault="00720249" w:rsidP="0037461A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14:paraId="105B601D" w14:textId="77777777" w:rsidR="00720249" w:rsidRPr="00846688" w:rsidRDefault="00720249" w:rsidP="0037461A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82FD52" w14:textId="77777777" w:rsidR="00720249" w:rsidRPr="00846688" w:rsidRDefault="00720249" w:rsidP="0037461A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720249" w:rsidRPr="00846688" w14:paraId="6933072B" w14:textId="77777777" w:rsidTr="0037461A">
        <w:trPr>
          <w:trHeight w:val="256"/>
          <w:jc w:val="center"/>
        </w:trPr>
        <w:tc>
          <w:tcPr>
            <w:tcW w:w="2170" w:type="dxa"/>
          </w:tcPr>
          <w:p w14:paraId="07A49EFA" w14:textId="77777777" w:rsidR="00720249" w:rsidRPr="00846688" w:rsidRDefault="00720249" w:rsidP="0037461A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14:paraId="51738E7F" w14:textId="77777777" w:rsidR="00720249" w:rsidRPr="00846688" w:rsidRDefault="00720249" w:rsidP="0037461A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2E8862" w14:textId="77777777" w:rsidR="00720249" w:rsidRPr="00846688" w:rsidRDefault="00720249" w:rsidP="0037461A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720249" w:rsidRPr="00846688" w14:paraId="7A7A417C" w14:textId="77777777" w:rsidTr="0037461A">
        <w:trPr>
          <w:trHeight w:val="269"/>
          <w:jc w:val="center"/>
        </w:trPr>
        <w:tc>
          <w:tcPr>
            <w:tcW w:w="2170" w:type="dxa"/>
          </w:tcPr>
          <w:p w14:paraId="65A6E837" w14:textId="77777777" w:rsidR="00720249" w:rsidRPr="00846688" w:rsidRDefault="00720249" w:rsidP="0037461A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 w:rsidRPr="00846688">
              <w:rPr>
                <w:rFonts w:eastAsia="Calibri" w:cs="Calibri"/>
                <w:i/>
                <w:sz w:val="24"/>
                <w:szCs w:val="24"/>
              </w:rPr>
              <w:t>May 5, 2015</w:t>
            </w:r>
          </w:p>
          <w:p w14:paraId="4F277FE3" w14:textId="6A2F9C97" w:rsidR="00720249" w:rsidRPr="00846688" w:rsidRDefault="00E8604E" w:rsidP="0037461A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2700" w:type="dxa"/>
          </w:tcPr>
          <w:p w14:paraId="3F974DBC" w14:textId="77777777" w:rsidR="00720249" w:rsidRDefault="00720249" w:rsidP="0037461A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Grand Prairie ISD</w:t>
            </w:r>
          </w:p>
          <w:p w14:paraId="3962159C" w14:textId="04A82AE1" w:rsidR="00E8604E" w:rsidRPr="00846688" w:rsidRDefault="00E8604E" w:rsidP="0037461A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Progress of House Bill 5</w:t>
            </w:r>
          </w:p>
        </w:tc>
        <w:tc>
          <w:tcPr>
            <w:tcW w:w="2340" w:type="dxa"/>
          </w:tcPr>
          <w:p w14:paraId="02E3DBF7" w14:textId="77777777" w:rsidR="00720249" w:rsidRPr="00846688" w:rsidRDefault="00720249" w:rsidP="00A81E67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Jeff</w:t>
            </w:r>
            <w:r w:rsidR="00A81E67">
              <w:rPr>
                <w:rFonts w:eastAsia="Calibri" w:cs="Calibri"/>
                <w:i/>
                <w:sz w:val="24"/>
                <w:szCs w:val="24"/>
              </w:rPr>
              <w:t>rey</w:t>
            </w:r>
            <w:r>
              <w:rPr>
                <w:rFonts w:eastAsia="Calibri" w:cs="Calibri"/>
                <w:i/>
                <w:sz w:val="24"/>
                <w:szCs w:val="24"/>
              </w:rPr>
              <w:t xml:space="preserve"> Miller</w:t>
            </w:r>
          </w:p>
        </w:tc>
      </w:tr>
    </w:tbl>
    <w:p w14:paraId="3F2F1913" w14:textId="77777777" w:rsidR="00D44BD9" w:rsidRDefault="00D44BD9" w:rsidP="00D44BD9">
      <w:pPr>
        <w:spacing w:before="120" w:after="120" w:line="240" w:lineRule="auto"/>
        <w:rPr>
          <w:rFonts w:cs="Calibri"/>
          <w:sz w:val="24"/>
        </w:rPr>
      </w:pPr>
    </w:p>
    <w:p w14:paraId="0CE1D562" w14:textId="77777777" w:rsidR="009F6F88" w:rsidRPr="00D44BD9" w:rsidRDefault="009F6F88" w:rsidP="000A7950">
      <w:pPr>
        <w:pStyle w:val="ListParagraph"/>
        <w:spacing w:before="120" w:after="120" w:line="240" w:lineRule="auto"/>
        <w:ind w:left="1080"/>
        <w:rPr>
          <w:rFonts w:cs="Calibri"/>
        </w:rPr>
      </w:pPr>
    </w:p>
    <w:sectPr w:rsidR="009F6F88" w:rsidRPr="00D44BD9" w:rsidSect="00802CAC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51B7E" w14:textId="77777777" w:rsidR="00FE3F97" w:rsidRDefault="00FE3F97" w:rsidP="00AF6471">
      <w:pPr>
        <w:spacing w:after="0" w:line="240" w:lineRule="auto"/>
      </w:pPr>
      <w:r>
        <w:separator/>
      </w:r>
    </w:p>
  </w:endnote>
  <w:endnote w:type="continuationSeparator" w:id="0">
    <w:p w14:paraId="0793B7EC" w14:textId="77777777" w:rsidR="00FE3F97" w:rsidRDefault="00FE3F97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F4712" w14:textId="77777777" w:rsidR="009F6F88" w:rsidRDefault="00B855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B86">
      <w:rPr>
        <w:noProof/>
      </w:rPr>
      <w:t>1</w:t>
    </w:r>
    <w:r>
      <w:rPr>
        <w:noProof/>
      </w:rPr>
      <w:fldChar w:fldCharType="end"/>
    </w:r>
  </w:p>
  <w:p w14:paraId="56F6848F" w14:textId="77777777" w:rsidR="009F6F88" w:rsidRDefault="009F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8EF58" w14:textId="77777777" w:rsidR="00FE3F97" w:rsidRDefault="00FE3F97" w:rsidP="00AF6471">
      <w:pPr>
        <w:spacing w:after="0" w:line="240" w:lineRule="auto"/>
      </w:pPr>
      <w:r>
        <w:separator/>
      </w:r>
    </w:p>
  </w:footnote>
  <w:footnote w:type="continuationSeparator" w:id="0">
    <w:p w14:paraId="703F6DEB" w14:textId="77777777" w:rsidR="00FE3F97" w:rsidRDefault="00FE3F97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5D22" w14:textId="77777777" w:rsidR="009F6F88" w:rsidRDefault="009F6F88" w:rsidP="00AF6471">
    <w:pPr>
      <w:pStyle w:val="Header"/>
      <w:jc w:val="center"/>
    </w:pPr>
    <w:r w:rsidRPr="00AF6471">
      <w:t>NTRP-16</w:t>
    </w:r>
    <w:r>
      <w:t xml:space="preserve"> Council</w:t>
    </w:r>
    <w:r w:rsidRPr="00AF6471">
      <w:t xml:space="preserve"> Meeting Agenda </w:t>
    </w:r>
    <w:r w:rsidR="00434606">
      <w:t>February 17, 2015</w:t>
    </w:r>
  </w:p>
  <w:p w14:paraId="6AF1C335" w14:textId="77777777" w:rsidR="009F6F88" w:rsidRDefault="009F6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B12"/>
    <w:multiLevelType w:val="hybridMultilevel"/>
    <w:tmpl w:val="439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83331"/>
    <w:multiLevelType w:val="hybridMultilevel"/>
    <w:tmpl w:val="4B7C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8357C"/>
    <w:multiLevelType w:val="hybridMultilevel"/>
    <w:tmpl w:val="4BC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288B"/>
    <w:multiLevelType w:val="hybridMultilevel"/>
    <w:tmpl w:val="D02239B8"/>
    <w:lvl w:ilvl="0" w:tplc="683649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92B4E"/>
    <w:multiLevelType w:val="hybridMultilevel"/>
    <w:tmpl w:val="06B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E4779F"/>
    <w:multiLevelType w:val="hybridMultilevel"/>
    <w:tmpl w:val="B5307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503AF9"/>
    <w:multiLevelType w:val="hybridMultilevel"/>
    <w:tmpl w:val="C3729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F6853"/>
    <w:multiLevelType w:val="hybridMultilevel"/>
    <w:tmpl w:val="13A8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0"/>
    <w:rsid w:val="00006ADC"/>
    <w:rsid w:val="00036001"/>
    <w:rsid w:val="000409FE"/>
    <w:rsid w:val="00044BFB"/>
    <w:rsid w:val="00046791"/>
    <w:rsid w:val="00055655"/>
    <w:rsid w:val="00060F78"/>
    <w:rsid w:val="00070D01"/>
    <w:rsid w:val="000831BE"/>
    <w:rsid w:val="000922CE"/>
    <w:rsid w:val="0009457A"/>
    <w:rsid w:val="000A7950"/>
    <w:rsid w:val="000B3DA7"/>
    <w:rsid w:val="000D109D"/>
    <w:rsid w:val="000F2EA2"/>
    <w:rsid w:val="000F4082"/>
    <w:rsid w:val="00164FE0"/>
    <w:rsid w:val="001A2B0B"/>
    <w:rsid w:val="001A57B5"/>
    <w:rsid w:val="001C5CEF"/>
    <w:rsid w:val="001F4A28"/>
    <w:rsid w:val="00201F56"/>
    <w:rsid w:val="002042B1"/>
    <w:rsid w:val="00204F9D"/>
    <w:rsid w:val="0022392D"/>
    <w:rsid w:val="00224FCB"/>
    <w:rsid w:val="002312BB"/>
    <w:rsid w:val="00240225"/>
    <w:rsid w:val="00260F0D"/>
    <w:rsid w:val="00290EB1"/>
    <w:rsid w:val="0029323D"/>
    <w:rsid w:val="002A26F5"/>
    <w:rsid w:val="002C6B23"/>
    <w:rsid w:val="002E0C0F"/>
    <w:rsid w:val="002F33AB"/>
    <w:rsid w:val="00315F14"/>
    <w:rsid w:val="00316BF3"/>
    <w:rsid w:val="00321098"/>
    <w:rsid w:val="003268EA"/>
    <w:rsid w:val="00336A49"/>
    <w:rsid w:val="0034618F"/>
    <w:rsid w:val="00366BE1"/>
    <w:rsid w:val="00377C26"/>
    <w:rsid w:val="00384A18"/>
    <w:rsid w:val="003A248E"/>
    <w:rsid w:val="003B0962"/>
    <w:rsid w:val="003B149A"/>
    <w:rsid w:val="003B361D"/>
    <w:rsid w:val="003D5901"/>
    <w:rsid w:val="003E112E"/>
    <w:rsid w:val="003E1483"/>
    <w:rsid w:val="00421D38"/>
    <w:rsid w:val="00425897"/>
    <w:rsid w:val="00430B86"/>
    <w:rsid w:val="0043145F"/>
    <w:rsid w:val="00434606"/>
    <w:rsid w:val="00443114"/>
    <w:rsid w:val="004520D4"/>
    <w:rsid w:val="00454AA5"/>
    <w:rsid w:val="00471C1A"/>
    <w:rsid w:val="00473B24"/>
    <w:rsid w:val="004915F8"/>
    <w:rsid w:val="00495E90"/>
    <w:rsid w:val="00496D24"/>
    <w:rsid w:val="004A2938"/>
    <w:rsid w:val="004E0279"/>
    <w:rsid w:val="00502926"/>
    <w:rsid w:val="005277D9"/>
    <w:rsid w:val="005422B6"/>
    <w:rsid w:val="0054684F"/>
    <w:rsid w:val="005562A3"/>
    <w:rsid w:val="00561CDF"/>
    <w:rsid w:val="00581ED0"/>
    <w:rsid w:val="00585F52"/>
    <w:rsid w:val="00592638"/>
    <w:rsid w:val="00596431"/>
    <w:rsid w:val="005A0F96"/>
    <w:rsid w:val="005B3AB7"/>
    <w:rsid w:val="005B3F33"/>
    <w:rsid w:val="005B5681"/>
    <w:rsid w:val="005D4140"/>
    <w:rsid w:val="005D5FD0"/>
    <w:rsid w:val="005E133B"/>
    <w:rsid w:val="005E4D4B"/>
    <w:rsid w:val="005F0A3D"/>
    <w:rsid w:val="005F4319"/>
    <w:rsid w:val="006044A7"/>
    <w:rsid w:val="006215D9"/>
    <w:rsid w:val="00626CE7"/>
    <w:rsid w:val="00653CD6"/>
    <w:rsid w:val="00662CDE"/>
    <w:rsid w:val="00681306"/>
    <w:rsid w:val="00687D61"/>
    <w:rsid w:val="00693515"/>
    <w:rsid w:val="006940BC"/>
    <w:rsid w:val="0069694B"/>
    <w:rsid w:val="006A18E9"/>
    <w:rsid w:val="006B6766"/>
    <w:rsid w:val="006C33CF"/>
    <w:rsid w:val="006D3E41"/>
    <w:rsid w:val="006D6885"/>
    <w:rsid w:val="006E3081"/>
    <w:rsid w:val="006E4729"/>
    <w:rsid w:val="006E5E03"/>
    <w:rsid w:val="006F07B7"/>
    <w:rsid w:val="006F76DC"/>
    <w:rsid w:val="00720249"/>
    <w:rsid w:val="00731192"/>
    <w:rsid w:val="00732498"/>
    <w:rsid w:val="00736A2A"/>
    <w:rsid w:val="00756C0E"/>
    <w:rsid w:val="0077230D"/>
    <w:rsid w:val="00772C64"/>
    <w:rsid w:val="007826BE"/>
    <w:rsid w:val="0079747E"/>
    <w:rsid w:val="007A6EB6"/>
    <w:rsid w:val="007C2104"/>
    <w:rsid w:val="007C2247"/>
    <w:rsid w:val="007C5449"/>
    <w:rsid w:val="007D60E5"/>
    <w:rsid w:val="007E3AA6"/>
    <w:rsid w:val="00802CAC"/>
    <w:rsid w:val="00812F0D"/>
    <w:rsid w:val="008477DA"/>
    <w:rsid w:val="008541E6"/>
    <w:rsid w:val="00874AAD"/>
    <w:rsid w:val="00897481"/>
    <w:rsid w:val="008A1B21"/>
    <w:rsid w:val="008A39D6"/>
    <w:rsid w:val="008A5FEE"/>
    <w:rsid w:val="008B7EF2"/>
    <w:rsid w:val="008C3660"/>
    <w:rsid w:val="008E6F28"/>
    <w:rsid w:val="008F4F0F"/>
    <w:rsid w:val="00903D1F"/>
    <w:rsid w:val="00924C7D"/>
    <w:rsid w:val="00930D21"/>
    <w:rsid w:val="009322FD"/>
    <w:rsid w:val="00937A62"/>
    <w:rsid w:val="00944477"/>
    <w:rsid w:val="00944525"/>
    <w:rsid w:val="009474AC"/>
    <w:rsid w:val="009552EA"/>
    <w:rsid w:val="00986DC4"/>
    <w:rsid w:val="009A0189"/>
    <w:rsid w:val="009A48D0"/>
    <w:rsid w:val="009A4B57"/>
    <w:rsid w:val="009B2E95"/>
    <w:rsid w:val="009E147C"/>
    <w:rsid w:val="009F6F88"/>
    <w:rsid w:val="009F7595"/>
    <w:rsid w:val="00A05A72"/>
    <w:rsid w:val="00A11B0F"/>
    <w:rsid w:val="00A143AD"/>
    <w:rsid w:val="00A35A40"/>
    <w:rsid w:val="00A41507"/>
    <w:rsid w:val="00A4357D"/>
    <w:rsid w:val="00A81990"/>
    <w:rsid w:val="00A81E67"/>
    <w:rsid w:val="00A85EE2"/>
    <w:rsid w:val="00A905E2"/>
    <w:rsid w:val="00AA2386"/>
    <w:rsid w:val="00AB2A66"/>
    <w:rsid w:val="00AB30B6"/>
    <w:rsid w:val="00AC5ACA"/>
    <w:rsid w:val="00AC6A56"/>
    <w:rsid w:val="00AD02D0"/>
    <w:rsid w:val="00AE4961"/>
    <w:rsid w:val="00AF39F5"/>
    <w:rsid w:val="00AF6471"/>
    <w:rsid w:val="00AF6A05"/>
    <w:rsid w:val="00B0483D"/>
    <w:rsid w:val="00B25717"/>
    <w:rsid w:val="00B30A07"/>
    <w:rsid w:val="00B459CD"/>
    <w:rsid w:val="00B555A7"/>
    <w:rsid w:val="00B855D9"/>
    <w:rsid w:val="00BA2577"/>
    <w:rsid w:val="00BC02FF"/>
    <w:rsid w:val="00BC19F1"/>
    <w:rsid w:val="00BC7F20"/>
    <w:rsid w:val="00BE01A6"/>
    <w:rsid w:val="00BE5B5E"/>
    <w:rsid w:val="00BF11E9"/>
    <w:rsid w:val="00BF1D38"/>
    <w:rsid w:val="00C01F61"/>
    <w:rsid w:val="00C41242"/>
    <w:rsid w:val="00C60EE1"/>
    <w:rsid w:val="00C75FCD"/>
    <w:rsid w:val="00C83BFF"/>
    <w:rsid w:val="00C90D23"/>
    <w:rsid w:val="00CD2C3C"/>
    <w:rsid w:val="00CE1406"/>
    <w:rsid w:val="00CE2452"/>
    <w:rsid w:val="00CE26FF"/>
    <w:rsid w:val="00D15B8E"/>
    <w:rsid w:val="00D2113F"/>
    <w:rsid w:val="00D249AD"/>
    <w:rsid w:val="00D2542B"/>
    <w:rsid w:val="00D3509D"/>
    <w:rsid w:val="00D41EC1"/>
    <w:rsid w:val="00D44BD9"/>
    <w:rsid w:val="00D51FA7"/>
    <w:rsid w:val="00D72466"/>
    <w:rsid w:val="00D731C4"/>
    <w:rsid w:val="00D7563B"/>
    <w:rsid w:val="00D7789A"/>
    <w:rsid w:val="00D877ED"/>
    <w:rsid w:val="00DA4333"/>
    <w:rsid w:val="00DA7EA0"/>
    <w:rsid w:val="00DA7F07"/>
    <w:rsid w:val="00DB2AE5"/>
    <w:rsid w:val="00DB56F6"/>
    <w:rsid w:val="00DC6724"/>
    <w:rsid w:val="00DC70F4"/>
    <w:rsid w:val="00DD5216"/>
    <w:rsid w:val="00DE3079"/>
    <w:rsid w:val="00DE354B"/>
    <w:rsid w:val="00DF1510"/>
    <w:rsid w:val="00E14F8C"/>
    <w:rsid w:val="00E36903"/>
    <w:rsid w:val="00E50F30"/>
    <w:rsid w:val="00E57906"/>
    <w:rsid w:val="00E76CCA"/>
    <w:rsid w:val="00E84C7F"/>
    <w:rsid w:val="00E8604E"/>
    <w:rsid w:val="00EB4C41"/>
    <w:rsid w:val="00EB5CD1"/>
    <w:rsid w:val="00ED25FB"/>
    <w:rsid w:val="00EE153E"/>
    <w:rsid w:val="00EE7C2C"/>
    <w:rsid w:val="00F020FB"/>
    <w:rsid w:val="00F15322"/>
    <w:rsid w:val="00F4733A"/>
    <w:rsid w:val="00F474A4"/>
    <w:rsid w:val="00F51639"/>
    <w:rsid w:val="00F71D84"/>
    <w:rsid w:val="00F77224"/>
    <w:rsid w:val="00FA0F90"/>
    <w:rsid w:val="00FA1262"/>
    <w:rsid w:val="00FB6003"/>
    <w:rsid w:val="00FC0BB8"/>
    <w:rsid w:val="00FC6666"/>
    <w:rsid w:val="00FE1811"/>
    <w:rsid w:val="00FE3F97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3271"/>
  <w15:docId w15:val="{365A4171-B4F8-403B-A886-0501953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header">
    <w:name w:val="generalheader"/>
    <w:basedOn w:val="DefaultParagraphFont"/>
    <w:rsid w:val="00720249"/>
  </w:style>
  <w:style w:type="character" w:styleId="CommentReference">
    <w:name w:val="annotation reference"/>
    <w:basedOn w:val="DefaultParagraphFont"/>
    <w:uiPriority w:val="99"/>
    <w:semiHidden/>
    <w:unhideWhenUsed/>
    <w:rsid w:val="0045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trp16.org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rp16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EFAA-1D93-4D8C-AA6B-7947BA5D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Sternberg, Judy</cp:lastModifiedBy>
  <cp:revision>2</cp:revision>
  <cp:lastPrinted>2015-04-13T02:06:00Z</cp:lastPrinted>
  <dcterms:created xsi:type="dcterms:W3CDTF">2015-11-11T20:56:00Z</dcterms:created>
  <dcterms:modified xsi:type="dcterms:W3CDTF">2015-11-11T20:56:00Z</dcterms:modified>
</cp:coreProperties>
</file>