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545AF" w14:textId="77777777" w:rsidR="00966EDF" w:rsidRDefault="00966EDF" w:rsidP="00966EDF">
      <w:pPr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 wp14:anchorId="269EAB97" wp14:editId="3029858A">
            <wp:extent cx="31146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0863" w14:textId="77777777" w:rsidR="00966EDF" w:rsidRDefault="00650500" w:rsidP="00966EDF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966EDF">
          <w:rPr>
            <w:rStyle w:val="Hyperlink"/>
            <w:rFonts w:cs="Calibri"/>
            <w:b/>
            <w:sz w:val="24"/>
          </w:rPr>
          <w:t>http://ntrp16.org/</w:t>
        </w:r>
      </w:hyperlink>
    </w:p>
    <w:p w14:paraId="3321B88C" w14:textId="77777777" w:rsidR="00966EDF" w:rsidRDefault="00966EDF" w:rsidP="00966EDF">
      <w:pPr>
        <w:spacing w:after="0" w:line="240" w:lineRule="auto"/>
        <w:jc w:val="center"/>
      </w:pPr>
    </w:p>
    <w:p w14:paraId="2FB1B2FE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Minutes</w:t>
      </w:r>
    </w:p>
    <w:p w14:paraId="4F2C95D6" w14:textId="10AE8715" w:rsidR="00966EDF" w:rsidRDefault="00DA6241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May 9, 2017</w:t>
      </w:r>
    </w:p>
    <w:p w14:paraId="7C7D0B3B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9:00 am – 12:00 pm</w:t>
      </w:r>
    </w:p>
    <w:p w14:paraId="6424C420" w14:textId="77777777" w:rsidR="00966EDF" w:rsidRDefault="00966EDF" w:rsidP="00966EDF">
      <w:pPr>
        <w:spacing w:after="0" w:line="240" w:lineRule="auto"/>
        <w:jc w:val="center"/>
        <w:rPr>
          <w:rFonts w:cs="Calibri"/>
          <w:b/>
          <w:sz w:val="24"/>
        </w:rPr>
      </w:pPr>
    </w:p>
    <w:p w14:paraId="704C62D9" w14:textId="31ABD5B7" w:rsidR="00966EDF" w:rsidRDefault="00DA6241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Collin College – Preston Ridge Campus</w:t>
      </w:r>
    </w:p>
    <w:p w14:paraId="4152F77D" w14:textId="4D68B9DE" w:rsidR="008D20BA" w:rsidRDefault="00CC0BB8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9700 Wade Blvd</w:t>
      </w:r>
      <w:r w:rsidR="00DA6241">
        <w:rPr>
          <w:rFonts w:cs="Calibri"/>
          <w:sz w:val="24"/>
        </w:rPr>
        <w:t>.</w:t>
      </w:r>
    </w:p>
    <w:p w14:paraId="2C57F21B" w14:textId="7B25F61D" w:rsidR="008D20BA" w:rsidRDefault="00DA6241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hanging="720"/>
        <w:jc w:val="center"/>
        <w:rPr>
          <w:rFonts w:cs="Calibri"/>
          <w:sz w:val="24"/>
        </w:rPr>
      </w:pPr>
      <w:r>
        <w:rPr>
          <w:rFonts w:cs="Calibri"/>
          <w:sz w:val="24"/>
        </w:rPr>
        <w:t>Frisco</w:t>
      </w:r>
      <w:r w:rsidR="008D20BA">
        <w:rPr>
          <w:rFonts w:cs="Calibri"/>
          <w:sz w:val="24"/>
        </w:rPr>
        <w:t>, TX 7</w:t>
      </w:r>
      <w:r>
        <w:rPr>
          <w:rFonts w:cs="Calibri"/>
          <w:sz w:val="24"/>
        </w:rPr>
        <w:t>5035</w:t>
      </w:r>
    </w:p>
    <w:p w14:paraId="3D79125F" w14:textId="77777777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68C2A3F2" w14:textId="12A444CF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Members Present:  </w:t>
      </w:r>
      <w:r w:rsidR="00DA6241">
        <w:rPr>
          <w:rFonts w:cs="Calibri"/>
          <w:b/>
          <w:sz w:val="24"/>
        </w:rPr>
        <w:t>Jill Adams,</w:t>
      </w:r>
      <w:r>
        <w:rPr>
          <w:rFonts w:cs="Calibri"/>
          <w:b/>
          <w:sz w:val="24"/>
        </w:rPr>
        <w:t xml:space="preserve"> Michelle Buggs, </w:t>
      </w:r>
      <w:r w:rsidR="00EA7D8D">
        <w:rPr>
          <w:rFonts w:cs="Calibri"/>
          <w:b/>
          <w:sz w:val="24"/>
        </w:rPr>
        <w:t>V. Barbara Bush</w:t>
      </w:r>
      <w:r>
        <w:rPr>
          <w:rFonts w:cs="Calibri"/>
          <w:b/>
          <w:sz w:val="24"/>
        </w:rPr>
        <w:t xml:space="preserve">, </w:t>
      </w:r>
      <w:r w:rsidR="00DA6241">
        <w:rPr>
          <w:rFonts w:cs="Calibri"/>
          <w:b/>
          <w:sz w:val="24"/>
        </w:rPr>
        <w:t>Elizabeth Caudill</w:t>
      </w:r>
      <w:r>
        <w:rPr>
          <w:rFonts w:cs="Calibri"/>
          <w:b/>
          <w:sz w:val="24"/>
        </w:rPr>
        <w:t xml:space="preserve">, Ray de los Santos, </w:t>
      </w:r>
      <w:r w:rsidR="00DA6241">
        <w:rPr>
          <w:rFonts w:cs="Calibri"/>
          <w:b/>
          <w:sz w:val="24"/>
        </w:rPr>
        <w:t>Dexter Freeman, II</w:t>
      </w:r>
      <w:r>
        <w:rPr>
          <w:rFonts w:cs="Calibri"/>
          <w:b/>
          <w:sz w:val="24"/>
        </w:rPr>
        <w:t xml:space="preserve">, </w:t>
      </w:r>
      <w:r w:rsidR="00DA6241">
        <w:rPr>
          <w:rFonts w:cs="Calibri"/>
          <w:b/>
          <w:sz w:val="24"/>
        </w:rPr>
        <w:t xml:space="preserve">Wendy Gruver, </w:t>
      </w:r>
      <w:r>
        <w:rPr>
          <w:rFonts w:cs="Calibri"/>
          <w:b/>
          <w:sz w:val="24"/>
        </w:rPr>
        <w:t xml:space="preserve">Mary Harris, Christine Hubbard, </w:t>
      </w:r>
      <w:r w:rsidR="00EA7D8D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 xml:space="preserve">Jean Keller, </w:t>
      </w:r>
      <w:r w:rsidR="00DA6241">
        <w:rPr>
          <w:rFonts w:cs="Calibri"/>
          <w:b/>
          <w:sz w:val="24"/>
        </w:rPr>
        <w:t xml:space="preserve">Barbara Lerner, </w:t>
      </w:r>
      <w:r>
        <w:rPr>
          <w:rFonts w:cs="Calibri"/>
          <w:b/>
          <w:sz w:val="24"/>
        </w:rPr>
        <w:t xml:space="preserve">Karrabi Malin, Raul Martinez, </w:t>
      </w:r>
      <w:r w:rsidR="00DA6241">
        <w:rPr>
          <w:rFonts w:cs="Calibri"/>
          <w:b/>
          <w:sz w:val="24"/>
        </w:rPr>
        <w:t xml:space="preserve">Mike Mattingly, </w:t>
      </w:r>
      <w:r w:rsidR="00EA7D8D">
        <w:rPr>
          <w:rFonts w:cs="Calibri"/>
          <w:b/>
          <w:sz w:val="24"/>
        </w:rPr>
        <w:t>Cornelia McCowan</w:t>
      </w:r>
      <w:r>
        <w:rPr>
          <w:rFonts w:cs="Calibri"/>
          <w:b/>
          <w:sz w:val="24"/>
        </w:rPr>
        <w:t xml:space="preserve">, </w:t>
      </w:r>
      <w:r w:rsidR="00DA6241">
        <w:rPr>
          <w:rFonts w:cs="Calibri"/>
          <w:b/>
          <w:sz w:val="24"/>
        </w:rPr>
        <w:t xml:space="preserve">Jann Miles, </w:t>
      </w:r>
      <w:r>
        <w:rPr>
          <w:rFonts w:cs="Calibri"/>
          <w:b/>
          <w:sz w:val="24"/>
        </w:rPr>
        <w:t xml:space="preserve">DeShandra O’Neal, </w:t>
      </w:r>
      <w:r w:rsidR="00EA7D8D">
        <w:rPr>
          <w:rFonts w:cs="Calibri"/>
          <w:b/>
          <w:sz w:val="24"/>
        </w:rPr>
        <w:t xml:space="preserve">Don Perry, </w:t>
      </w:r>
      <w:r w:rsidR="00DA6241">
        <w:rPr>
          <w:rFonts w:cs="Calibri"/>
          <w:b/>
          <w:sz w:val="24"/>
        </w:rPr>
        <w:t>Lesley Regalado, Patsy Robles-Goodwin, Rosalyn Walker</w:t>
      </w:r>
      <w:r w:rsidR="00E147BE">
        <w:rPr>
          <w:rFonts w:cs="Calibri"/>
          <w:b/>
          <w:sz w:val="24"/>
        </w:rPr>
        <w:t xml:space="preserve"> (Guests: </w:t>
      </w:r>
      <w:r w:rsidR="001F588A">
        <w:rPr>
          <w:rFonts w:cs="Calibri"/>
          <w:b/>
          <w:sz w:val="24"/>
        </w:rPr>
        <w:t>Kim Gilson, Brenda Kihl, and Joe Pouncy</w:t>
      </w:r>
      <w:r w:rsidR="00E147BE">
        <w:rPr>
          <w:rFonts w:cs="Calibri"/>
          <w:b/>
          <w:sz w:val="24"/>
        </w:rPr>
        <w:t>)</w:t>
      </w:r>
    </w:p>
    <w:p w14:paraId="0E18682A" w14:textId="77777777" w:rsidR="00966EDF" w:rsidRDefault="00966EDF" w:rsidP="00966ED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</w:p>
    <w:p w14:paraId="600319C0" w14:textId="77777777" w:rsidR="009D23A0" w:rsidRDefault="00966EDF" w:rsidP="00966EDF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Greetings, Introductions and Refreshments </w:t>
      </w:r>
    </w:p>
    <w:p w14:paraId="5960C04A" w14:textId="71FFD5C8" w:rsidR="00966EDF" w:rsidRDefault="00966EDF" w:rsidP="009D23A0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</w:p>
    <w:p w14:paraId="6FBDB717" w14:textId="30A9713B" w:rsidR="00966EDF" w:rsidRDefault="00966EDF" w:rsidP="00966EDF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Jean Keller opened the meeting with thanks to </w:t>
      </w:r>
      <w:r w:rsidR="00E147BE">
        <w:rPr>
          <w:rFonts w:cs="Calibri"/>
          <w:sz w:val="24"/>
        </w:rPr>
        <w:t>Collin College</w:t>
      </w:r>
      <w:r>
        <w:rPr>
          <w:rFonts w:cs="Calibri"/>
          <w:sz w:val="24"/>
        </w:rPr>
        <w:t xml:space="preserve"> for hosting and acknowledgement to </w:t>
      </w:r>
      <w:r w:rsidR="00E147BE">
        <w:rPr>
          <w:rFonts w:cs="Calibri"/>
          <w:sz w:val="24"/>
        </w:rPr>
        <w:t>Raul Martinez</w:t>
      </w:r>
      <w:r>
        <w:rPr>
          <w:rFonts w:cs="Calibri"/>
          <w:sz w:val="24"/>
        </w:rPr>
        <w:t>.</w:t>
      </w:r>
    </w:p>
    <w:p w14:paraId="4647197C" w14:textId="2256537E" w:rsidR="00E147BE" w:rsidRPr="00E147BE" w:rsidRDefault="00E147BE" w:rsidP="00E147BE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 w:rsidRPr="00E147BE">
        <w:rPr>
          <w:rFonts w:cs="Calibri"/>
          <w:sz w:val="24"/>
        </w:rPr>
        <w:t>Brenda Kihl, Executive VP of Collin College, welcomed the Council and shared</w:t>
      </w:r>
      <w:r w:rsidR="009907F9">
        <w:rPr>
          <w:rFonts w:cs="Calibri"/>
          <w:sz w:val="24"/>
        </w:rPr>
        <w:t xml:space="preserve"> </w:t>
      </w:r>
      <w:r w:rsidRPr="00E147BE">
        <w:rPr>
          <w:rFonts w:cs="Calibri"/>
          <w:sz w:val="24"/>
        </w:rPr>
        <w:t>exciting initiatives in Collin County.</w:t>
      </w:r>
    </w:p>
    <w:p w14:paraId="31A50BE9" w14:textId="77777777" w:rsidR="00966EDF" w:rsidRDefault="00966EDF" w:rsidP="00966EDF">
      <w:pPr>
        <w:pStyle w:val="ListParagraph"/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sz w:val="24"/>
        </w:rPr>
        <w:t xml:space="preserve">                </w:t>
      </w:r>
    </w:p>
    <w:p w14:paraId="23C6B852" w14:textId="76B8FE32" w:rsidR="00966EDF" w:rsidRDefault="006406A9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Approval of Minutes</w:t>
      </w:r>
    </w:p>
    <w:p w14:paraId="76C86451" w14:textId="77777777" w:rsidR="009D23A0" w:rsidRDefault="009D23A0" w:rsidP="009D23A0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072DA37C" w14:textId="77777777" w:rsidR="006406A9" w:rsidRDefault="006406A9" w:rsidP="006406A9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Council meeting minutes from February 7, 2017, were approved by consensus.</w:t>
      </w:r>
    </w:p>
    <w:p w14:paraId="2B857D63" w14:textId="77777777" w:rsidR="006406A9" w:rsidRDefault="006406A9" w:rsidP="006406A9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17AD844B" w14:textId="671855F9" w:rsidR="006406A9" w:rsidRDefault="006406A9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Regional Data</w:t>
      </w:r>
    </w:p>
    <w:p w14:paraId="3DCF06FD" w14:textId="77777777" w:rsidR="009D23A0" w:rsidRDefault="009D23A0" w:rsidP="009D23A0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6291A81A" w14:textId="10E35A49" w:rsidR="009907F9" w:rsidRDefault="008E3EB4" w:rsidP="009907F9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V. Barbara Bush </w:t>
      </w:r>
      <w:r w:rsidR="009907F9">
        <w:rPr>
          <w:rFonts w:cs="Calibri"/>
          <w:sz w:val="24"/>
        </w:rPr>
        <w:t>focused</w:t>
      </w:r>
      <w:r w:rsidR="00F85457">
        <w:rPr>
          <w:rFonts w:cs="Calibri"/>
          <w:sz w:val="24"/>
        </w:rPr>
        <w:t xml:space="preserve"> on </w:t>
      </w:r>
      <w:r w:rsidR="00F344F5">
        <w:rPr>
          <w:rFonts w:cs="Calibri"/>
          <w:sz w:val="24"/>
        </w:rPr>
        <w:t>access and success t</w:t>
      </w:r>
      <w:r w:rsidR="00F85457">
        <w:rPr>
          <w:rFonts w:cs="Calibri"/>
          <w:sz w:val="24"/>
        </w:rPr>
        <w:t xml:space="preserve">hrough </w:t>
      </w:r>
      <w:r w:rsidR="00F344F5">
        <w:rPr>
          <w:rFonts w:cs="Calibri"/>
          <w:sz w:val="24"/>
        </w:rPr>
        <w:t>all educational avenues.</w:t>
      </w:r>
      <w:r w:rsidR="001E4FAB">
        <w:rPr>
          <w:rFonts w:cs="Calibri"/>
          <w:sz w:val="24"/>
        </w:rPr>
        <w:t xml:space="preserve">   </w:t>
      </w:r>
      <w:r w:rsidR="009907F9">
        <w:rPr>
          <w:rFonts w:cs="Calibri"/>
          <w:sz w:val="24"/>
        </w:rPr>
        <w:t>She presented an overview of the</w:t>
      </w:r>
      <w:r w:rsidR="00F344F5">
        <w:rPr>
          <w:rFonts w:cs="Calibri"/>
          <w:sz w:val="24"/>
        </w:rPr>
        <w:t xml:space="preserve"> 2015 GAP Analysis Report </w:t>
      </w:r>
      <w:r w:rsidR="00F85457">
        <w:rPr>
          <w:rFonts w:cs="Calibri"/>
          <w:sz w:val="24"/>
        </w:rPr>
        <w:t xml:space="preserve">assembled </w:t>
      </w:r>
      <w:r w:rsidR="00F344F5">
        <w:rPr>
          <w:rFonts w:cs="Calibri"/>
          <w:sz w:val="24"/>
        </w:rPr>
        <w:t>by Dr</w:t>
      </w:r>
      <w:r w:rsidR="009907F9">
        <w:rPr>
          <w:rFonts w:cs="Calibri"/>
          <w:sz w:val="24"/>
        </w:rPr>
        <w:t xml:space="preserve">s. Harris, </w:t>
      </w:r>
      <w:r w:rsidR="00F344F5">
        <w:rPr>
          <w:rFonts w:cs="Calibri"/>
          <w:sz w:val="24"/>
        </w:rPr>
        <w:t>Keller and Xu</w:t>
      </w:r>
      <w:r w:rsidR="009907F9">
        <w:rPr>
          <w:rFonts w:cs="Calibri"/>
          <w:sz w:val="24"/>
        </w:rPr>
        <w:t xml:space="preserve"> representing</w:t>
      </w:r>
      <w:r w:rsidR="009907F9" w:rsidRPr="009907F9">
        <w:rPr>
          <w:rFonts w:cs="Calibri"/>
          <w:sz w:val="24"/>
        </w:rPr>
        <w:t xml:space="preserve"> </w:t>
      </w:r>
      <w:r w:rsidR="009907F9">
        <w:rPr>
          <w:rFonts w:cs="Calibri"/>
          <w:sz w:val="24"/>
        </w:rPr>
        <w:t xml:space="preserve">Texas Higher Education Coordinating Board (THECB) Region 3 and Texas Education Agency Education Service Center (ESC) Regions 10 and 11. Please see </w:t>
      </w:r>
      <w:hyperlink r:id="rId10" w:history="1">
        <w:r w:rsidR="009907F9" w:rsidRPr="00E81FD0">
          <w:rPr>
            <w:rStyle w:val="Hyperlink"/>
            <w:rFonts w:ascii="Calibri" w:hAnsi="Calibri" w:cs="Calibri"/>
            <w:sz w:val="24"/>
          </w:rPr>
          <w:t>http://ntrp16.org/gap-analysis-reports</w:t>
        </w:r>
      </w:hyperlink>
      <w:r w:rsidR="009907F9">
        <w:rPr>
          <w:rFonts w:cs="Calibri"/>
          <w:sz w:val="24"/>
        </w:rPr>
        <w:t xml:space="preserve"> for additional information.</w:t>
      </w:r>
    </w:p>
    <w:p w14:paraId="1A1703B9" w14:textId="0FDB0C6B" w:rsidR="001E4FAB" w:rsidRDefault="00F85457" w:rsidP="00966EDF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Demographic </w:t>
      </w:r>
      <w:r w:rsidR="00B20E15">
        <w:rPr>
          <w:rFonts w:cs="Calibri"/>
          <w:sz w:val="24"/>
        </w:rPr>
        <w:t xml:space="preserve">trends show </w:t>
      </w:r>
      <w:r>
        <w:rPr>
          <w:rFonts w:cs="Calibri"/>
          <w:sz w:val="24"/>
        </w:rPr>
        <w:t xml:space="preserve">that </w:t>
      </w:r>
      <w:r w:rsidR="00B20E15">
        <w:rPr>
          <w:rFonts w:cs="Calibri"/>
          <w:sz w:val="24"/>
        </w:rPr>
        <w:t>by 2020</w:t>
      </w:r>
      <w:r>
        <w:rPr>
          <w:rFonts w:cs="Calibri"/>
          <w:sz w:val="24"/>
        </w:rPr>
        <w:t>,</w:t>
      </w:r>
      <w:r w:rsidR="00B20E15">
        <w:rPr>
          <w:rFonts w:cs="Calibri"/>
          <w:sz w:val="24"/>
        </w:rPr>
        <w:t xml:space="preserve"> the African </w:t>
      </w:r>
      <w:r>
        <w:rPr>
          <w:rFonts w:cs="Calibri"/>
          <w:sz w:val="24"/>
        </w:rPr>
        <w:t xml:space="preserve">American </w:t>
      </w:r>
      <w:r w:rsidR="00B20E15">
        <w:rPr>
          <w:rFonts w:cs="Calibri"/>
          <w:sz w:val="24"/>
        </w:rPr>
        <w:t>and Hispanic populations attending college will be up</w:t>
      </w:r>
      <w:r>
        <w:rPr>
          <w:rFonts w:cs="Calibri"/>
          <w:sz w:val="24"/>
        </w:rPr>
        <w:t>,</w:t>
      </w:r>
      <w:r w:rsidR="00B20E15">
        <w:rPr>
          <w:rFonts w:cs="Calibri"/>
          <w:sz w:val="24"/>
        </w:rPr>
        <w:t xml:space="preserve"> while the white population will drop by 3%.</w:t>
      </w:r>
      <w:r w:rsidR="009907F9">
        <w:rPr>
          <w:rFonts w:cs="Calibri"/>
          <w:sz w:val="24"/>
        </w:rPr>
        <w:t xml:space="preserve">  H</w:t>
      </w:r>
      <w:r>
        <w:rPr>
          <w:rFonts w:cs="Calibri"/>
          <w:sz w:val="24"/>
        </w:rPr>
        <w:t xml:space="preserve">igh </w:t>
      </w:r>
      <w:r w:rsidR="009907F9">
        <w:rPr>
          <w:rFonts w:cs="Calibri"/>
          <w:sz w:val="24"/>
        </w:rPr>
        <w:t>school graduation rates for the region are increasing.</w:t>
      </w:r>
      <w:r w:rsidR="00CF515C">
        <w:rPr>
          <w:rFonts w:cs="Calibri"/>
          <w:sz w:val="24"/>
        </w:rPr>
        <w:t xml:space="preserve"> </w:t>
      </w:r>
      <w:r w:rsidR="009907F9">
        <w:rPr>
          <w:rFonts w:cs="Calibri"/>
          <w:sz w:val="24"/>
        </w:rPr>
        <w:t xml:space="preserve">The north </w:t>
      </w:r>
      <w:r w:rsidR="00237B9A">
        <w:rPr>
          <w:rFonts w:cs="Calibri"/>
          <w:sz w:val="24"/>
        </w:rPr>
        <w:t>Texas regional data demonstrated</w:t>
      </w:r>
      <w:r w:rsidR="009907F9">
        <w:rPr>
          <w:rFonts w:cs="Calibri"/>
          <w:sz w:val="24"/>
        </w:rPr>
        <w:t xml:space="preserve"> the following trends: 1. I</w:t>
      </w:r>
      <w:r w:rsidR="00237B9A">
        <w:rPr>
          <w:rFonts w:cs="Calibri"/>
          <w:sz w:val="24"/>
        </w:rPr>
        <w:t xml:space="preserve">ncrease in two-year college enrollment and consistent enrollments in four-year programs; 2. </w:t>
      </w:r>
      <w:r w:rsidR="00CF515C">
        <w:rPr>
          <w:rFonts w:cs="Calibri"/>
          <w:sz w:val="24"/>
        </w:rPr>
        <w:t>More woman are going to college than m</w:t>
      </w:r>
      <w:r>
        <w:rPr>
          <w:rFonts w:cs="Calibri"/>
          <w:sz w:val="24"/>
        </w:rPr>
        <w:t>en</w:t>
      </w:r>
      <w:r w:rsidR="00237B9A">
        <w:rPr>
          <w:rFonts w:cs="Calibri"/>
          <w:sz w:val="24"/>
        </w:rPr>
        <w:t xml:space="preserve">; and 3. College loans slightly increased </w:t>
      </w:r>
      <w:r w:rsidR="00CF515C">
        <w:rPr>
          <w:rFonts w:cs="Calibri"/>
          <w:sz w:val="24"/>
        </w:rPr>
        <w:t>and first year wages</w:t>
      </w:r>
      <w:r w:rsidR="00237B9A">
        <w:rPr>
          <w:rFonts w:cs="Calibri"/>
          <w:sz w:val="24"/>
        </w:rPr>
        <w:t xml:space="preserve"> slightly decreased for college graduates</w:t>
      </w:r>
      <w:r w:rsidR="00CF515C">
        <w:rPr>
          <w:rFonts w:cs="Calibri"/>
          <w:sz w:val="24"/>
        </w:rPr>
        <w:t>.</w:t>
      </w:r>
    </w:p>
    <w:p w14:paraId="65690857" w14:textId="09FAA466" w:rsidR="00966EDF" w:rsidRDefault="00CF515C" w:rsidP="00966EDF">
      <w:pPr>
        <w:pStyle w:val="ListParagraph"/>
        <w:numPr>
          <w:ilvl w:val="0"/>
          <w:numId w:val="4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V. </w:t>
      </w:r>
      <w:r w:rsidR="00E9732D">
        <w:rPr>
          <w:rFonts w:cs="Calibri"/>
          <w:sz w:val="24"/>
        </w:rPr>
        <w:t xml:space="preserve">Barbara </w:t>
      </w:r>
      <w:r>
        <w:rPr>
          <w:rFonts w:cs="Calibri"/>
          <w:sz w:val="24"/>
        </w:rPr>
        <w:t xml:space="preserve">noted she will dig deeper into </w:t>
      </w:r>
      <w:r w:rsidR="004544AC">
        <w:rPr>
          <w:rFonts w:cs="Calibri"/>
          <w:sz w:val="24"/>
        </w:rPr>
        <w:t>the discussion of success rate</w:t>
      </w:r>
      <w:r w:rsidR="00F85457">
        <w:rPr>
          <w:rFonts w:cs="Calibri"/>
          <w:sz w:val="24"/>
        </w:rPr>
        <w:t>s</w:t>
      </w:r>
      <w:r w:rsidR="004544AC">
        <w:rPr>
          <w:rFonts w:cs="Calibri"/>
          <w:sz w:val="24"/>
        </w:rPr>
        <w:t xml:space="preserve"> for </w:t>
      </w:r>
      <w:r w:rsidR="00F85457">
        <w:rPr>
          <w:rFonts w:cs="Calibri"/>
          <w:sz w:val="24"/>
        </w:rPr>
        <w:t xml:space="preserve">students </w:t>
      </w:r>
      <w:r w:rsidR="004544AC">
        <w:rPr>
          <w:rFonts w:cs="Calibri"/>
          <w:sz w:val="24"/>
        </w:rPr>
        <w:t>requiring developmental education v</w:t>
      </w:r>
      <w:r w:rsidR="00237B9A">
        <w:rPr>
          <w:rFonts w:cs="Calibri"/>
          <w:sz w:val="24"/>
        </w:rPr>
        <w:t>er</w:t>
      </w:r>
      <w:r w:rsidR="004544AC">
        <w:rPr>
          <w:rFonts w:cs="Calibri"/>
          <w:sz w:val="24"/>
        </w:rPr>
        <w:t>s</w:t>
      </w:r>
      <w:r w:rsidR="00237B9A">
        <w:rPr>
          <w:rFonts w:cs="Calibri"/>
          <w:sz w:val="24"/>
        </w:rPr>
        <w:t>es</w:t>
      </w:r>
      <w:r w:rsidR="004544AC">
        <w:rPr>
          <w:rFonts w:cs="Calibri"/>
          <w:sz w:val="24"/>
        </w:rPr>
        <w:t xml:space="preserve"> those not requiring development education at the next meeting</w:t>
      </w:r>
      <w:r w:rsidR="001E4FAB">
        <w:rPr>
          <w:rFonts w:cs="Calibri"/>
          <w:sz w:val="24"/>
        </w:rPr>
        <w:t>.</w:t>
      </w:r>
    </w:p>
    <w:p w14:paraId="40D9BCEA" w14:textId="77777777" w:rsidR="00966EDF" w:rsidRDefault="00966EDF" w:rsidP="00C06CDC">
      <w:pPr>
        <w:pStyle w:val="ListParagraph"/>
        <w:spacing w:before="120" w:after="120" w:line="240" w:lineRule="auto"/>
        <w:rPr>
          <w:rFonts w:cs="Calibri"/>
          <w:sz w:val="24"/>
        </w:rPr>
      </w:pPr>
    </w:p>
    <w:p w14:paraId="0625FCF5" w14:textId="1177A80D" w:rsidR="001E4FAB" w:rsidRDefault="00896273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60x30TX Discussion</w:t>
      </w:r>
    </w:p>
    <w:p w14:paraId="27CB2141" w14:textId="77777777" w:rsidR="009D23A0" w:rsidRDefault="009D23A0" w:rsidP="009D23A0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321E3BD8" w14:textId="45324C9B" w:rsidR="001E4FAB" w:rsidRPr="00733270" w:rsidRDefault="00896273" w:rsidP="0073327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="Calibri"/>
          <w:b/>
          <w:sz w:val="24"/>
        </w:rPr>
      </w:pPr>
      <w:r>
        <w:t>Raul Martinez introduced Dr. Rex Peeb</w:t>
      </w:r>
      <w:r w:rsidR="00237B9A">
        <w:t>les, Assistant Commissioner,</w:t>
      </w:r>
      <w:r>
        <w:t xml:space="preserve"> Texas Higher Education Coordinating Board.  Dr. Peebles spoke to three important issues</w:t>
      </w:r>
      <w:r w:rsidR="00496B83">
        <w:t xml:space="preserve"> addressed below.</w:t>
      </w:r>
    </w:p>
    <w:p w14:paraId="674F8D8C" w14:textId="77777777" w:rsidR="00733270" w:rsidRPr="00733270" w:rsidRDefault="00733270" w:rsidP="00733270">
      <w:pPr>
        <w:pStyle w:val="ListParagraph"/>
        <w:spacing w:before="120" w:after="120" w:line="240" w:lineRule="auto"/>
        <w:ind w:left="1080"/>
        <w:rPr>
          <w:rFonts w:cs="Calibri"/>
          <w:b/>
          <w:sz w:val="24"/>
        </w:rPr>
      </w:pPr>
    </w:p>
    <w:p w14:paraId="2A5B746D" w14:textId="62CF6E5F" w:rsidR="00E57EFD" w:rsidRPr="00E57EFD" w:rsidRDefault="00896273" w:rsidP="000723B7">
      <w:pPr>
        <w:pStyle w:val="ListParagraph"/>
        <w:numPr>
          <w:ilvl w:val="1"/>
          <w:numId w:val="15"/>
        </w:numPr>
        <w:spacing w:before="120" w:after="120" w:line="240" w:lineRule="auto"/>
        <w:ind w:left="720" w:hanging="720"/>
        <w:rPr>
          <w:rFonts w:cs="Calibri"/>
          <w:b/>
          <w:sz w:val="24"/>
        </w:rPr>
      </w:pPr>
      <w:r>
        <w:t xml:space="preserve">60x30TX </w:t>
      </w:r>
      <w:r w:rsidR="00E57EFD">
        <w:t>Website</w:t>
      </w:r>
    </w:p>
    <w:p w14:paraId="27A4A5E5" w14:textId="77777777" w:rsidR="00E57EFD" w:rsidRPr="00E57EFD" w:rsidRDefault="00E57EFD" w:rsidP="00E57EFD">
      <w:pPr>
        <w:pStyle w:val="ListParagraph"/>
        <w:spacing w:before="120" w:after="120" w:line="240" w:lineRule="auto"/>
        <w:rPr>
          <w:rFonts w:cs="Calibri"/>
          <w:b/>
          <w:sz w:val="24"/>
        </w:rPr>
      </w:pPr>
    </w:p>
    <w:p w14:paraId="7284271C" w14:textId="00F2D78F" w:rsidR="00A264AD" w:rsidRDefault="00E57EFD" w:rsidP="001B3011">
      <w:pPr>
        <w:pStyle w:val="ListParagraph"/>
        <w:numPr>
          <w:ilvl w:val="0"/>
          <w:numId w:val="15"/>
        </w:numPr>
        <w:spacing w:before="120" w:after="120" w:line="240" w:lineRule="auto"/>
        <w:rPr>
          <w:rFonts w:cs="Calibri"/>
          <w:b/>
          <w:sz w:val="24"/>
        </w:rPr>
      </w:pPr>
      <w:r>
        <w:t xml:space="preserve">The website </w:t>
      </w:r>
      <w:r w:rsidR="00896273">
        <w:t>is</w:t>
      </w:r>
      <w:r w:rsidR="00237B9A">
        <w:t xml:space="preserve"> being developed</w:t>
      </w:r>
      <w:r w:rsidR="00896273">
        <w:t xml:space="preserve">.  Over time, the goal is to track </w:t>
      </w:r>
      <w:r w:rsidR="00EA2951">
        <w:t>various initiatives</w:t>
      </w:r>
      <w:r w:rsidR="00E74AA1">
        <w:t xml:space="preserve"> </w:t>
      </w:r>
      <w:r w:rsidR="00237B9A">
        <w:t xml:space="preserve">targeted to </w:t>
      </w:r>
      <w:r w:rsidR="00EA2951">
        <w:t xml:space="preserve">increase </w:t>
      </w:r>
      <w:r>
        <w:t xml:space="preserve">completion of </w:t>
      </w:r>
      <w:r w:rsidR="00EA2951">
        <w:t>college</w:t>
      </w:r>
      <w:r w:rsidR="00237B9A">
        <w:t xml:space="preserve"> degrees and earning certificates </w:t>
      </w:r>
      <w:r w:rsidR="00EA2951">
        <w:t xml:space="preserve">to reach </w:t>
      </w:r>
      <w:r w:rsidR="00F85457">
        <w:t xml:space="preserve">the </w:t>
      </w:r>
      <w:r w:rsidR="00EA2951">
        <w:t>60x30TX goal</w:t>
      </w:r>
      <w:r w:rsidR="00237B9A">
        <w:t>.</w:t>
      </w:r>
    </w:p>
    <w:p w14:paraId="7F442C29" w14:textId="77777777" w:rsidR="001B3011" w:rsidRPr="001B3011" w:rsidRDefault="001B3011" w:rsidP="001B3011">
      <w:pPr>
        <w:pStyle w:val="ListParagraph"/>
        <w:spacing w:before="120" w:after="0" w:line="240" w:lineRule="auto"/>
        <w:ind w:left="1080"/>
        <w:rPr>
          <w:rFonts w:cs="Calibri"/>
          <w:b/>
          <w:sz w:val="24"/>
        </w:rPr>
      </w:pPr>
    </w:p>
    <w:p w14:paraId="7320E531" w14:textId="46D073FA" w:rsidR="00A264AD" w:rsidRDefault="00A264AD" w:rsidP="00A264AD">
      <w:pPr>
        <w:pStyle w:val="ListParagraph"/>
        <w:spacing w:before="120" w:after="120" w:line="240" w:lineRule="auto"/>
        <w:ind w:hanging="720"/>
        <w:rPr>
          <w:rFonts w:cs="Calibri"/>
          <w:sz w:val="24"/>
        </w:rPr>
      </w:pPr>
      <w:r>
        <w:rPr>
          <w:rFonts w:cs="Calibri"/>
          <w:sz w:val="24"/>
        </w:rPr>
        <w:t>2.</w:t>
      </w:r>
      <w:r>
        <w:rPr>
          <w:rFonts w:cs="Calibri"/>
          <w:sz w:val="24"/>
        </w:rPr>
        <w:tab/>
      </w:r>
      <w:r w:rsidR="00EA2951">
        <w:rPr>
          <w:rFonts w:cs="Calibri"/>
          <w:sz w:val="24"/>
        </w:rPr>
        <w:t xml:space="preserve">Dual Credit </w:t>
      </w:r>
    </w:p>
    <w:p w14:paraId="5F3DEEFD" w14:textId="77777777" w:rsidR="00A264AD" w:rsidRDefault="00A264AD" w:rsidP="00A264AD">
      <w:pPr>
        <w:pStyle w:val="ListParagraph"/>
        <w:spacing w:before="120" w:after="120" w:line="240" w:lineRule="auto"/>
        <w:ind w:hanging="720"/>
        <w:rPr>
          <w:rFonts w:cs="Calibri"/>
          <w:sz w:val="24"/>
        </w:rPr>
      </w:pPr>
    </w:p>
    <w:p w14:paraId="4EA65DDC" w14:textId="13924963" w:rsidR="000723B7" w:rsidRPr="00F14F25" w:rsidRDefault="00EA2951" w:rsidP="000723B7">
      <w:pPr>
        <w:pStyle w:val="ListParagraph"/>
        <w:numPr>
          <w:ilvl w:val="0"/>
          <w:numId w:val="17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Dr. Peebles </w:t>
      </w:r>
      <w:r w:rsidR="00E74AA1">
        <w:rPr>
          <w:rFonts w:cs="Calibri"/>
          <w:sz w:val="24"/>
        </w:rPr>
        <w:t xml:space="preserve">acknowledged lack of </w:t>
      </w:r>
      <w:r w:rsidR="00440F49">
        <w:rPr>
          <w:rFonts w:cs="Calibri"/>
          <w:sz w:val="24"/>
        </w:rPr>
        <w:t xml:space="preserve">data to </w:t>
      </w:r>
      <w:r w:rsidR="00E74AA1">
        <w:rPr>
          <w:rFonts w:cs="Calibri"/>
          <w:sz w:val="24"/>
        </w:rPr>
        <w:t>indicate the</w:t>
      </w:r>
      <w:r w:rsidR="00237B9A">
        <w:rPr>
          <w:rFonts w:cs="Calibri"/>
          <w:sz w:val="24"/>
        </w:rPr>
        <w:t xml:space="preserve"> effect</w:t>
      </w:r>
      <w:r w:rsidR="00E74AA1">
        <w:rPr>
          <w:rFonts w:cs="Calibri"/>
          <w:sz w:val="24"/>
        </w:rPr>
        <w:t xml:space="preserve"> of dual credit.</w:t>
      </w:r>
      <w:r w:rsidR="00440F49">
        <w:rPr>
          <w:rFonts w:cs="Calibri"/>
          <w:sz w:val="24"/>
        </w:rPr>
        <w:t xml:space="preserve">  </w:t>
      </w:r>
      <w:r w:rsidR="00E74AA1">
        <w:rPr>
          <w:rFonts w:cs="Calibri"/>
          <w:sz w:val="24"/>
        </w:rPr>
        <w:t>The b</w:t>
      </w:r>
      <w:r w:rsidR="00440F49">
        <w:rPr>
          <w:rFonts w:cs="Calibri"/>
          <w:sz w:val="24"/>
        </w:rPr>
        <w:t xml:space="preserve">iggest concern is </w:t>
      </w:r>
      <w:r w:rsidR="00237B9A">
        <w:rPr>
          <w:rFonts w:cs="Calibri"/>
          <w:sz w:val="24"/>
        </w:rPr>
        <w:t xml:space="preserve">are </w:t>
      </w:r>
      <w:r w:rsidR="00C73F34">
        <w:rPr>
          <w:rFonts w:cs="Calibri"/>
          <w:sz w:val="24"/>
        </w:rPr>
        <w:t>high school</w:t>
      </w:r>
      <w:r w:rsidR="00440F49">
        <w:rPr>
          <w:rFonts w:cs="Calibri"/>
          <w:sz w:val="24"/>
        </w:rPr>
        <w:t xml:space="preserve"> students college ready</w:t>
      </w:r>
      <w:r w:rsidR="00237B9A">
        <w:rPr>
          <w:rFonts w:cs="Calibri"/>
          <w:sz w:val="24"/>
        </w:rPr>
        <w:t xml:space="preserve"> when </w:t>
      </w:r>
      <w:r w:rsidR="00C73F34">
        <w:rPr>
          <w:rFonts w:cs="Calibri"/>
          <w:sz w:val="24"/>
        </w:rPr>
        <w:t xml:space="preserve">they </w:t>
      </w:r>
      <w:r w:rsidR="00237B9A">
        <w:rPr>
          <w:rFonts w:cs="Calibri"/>
          <w:sz w:val="24"/>
        </w:rPr>
        <w:t>enroll in college courses?</w:t>
      </w:r>
      <w:r w:rsidR="00440F49">
        <w:rPr>
          <w:rFonts w:cs="Calibri"/>
          <w:sz w:val="24"/>
        </w:rPr>
        <w:t xml:space="preserve">  </w:t>
      </w:r>
      <w:r w:rsidR="00237B9A">
        <w:rPr>
          <w:rFonts w:cs="Calibri"/>
          <w:sz w:val="24"/>
        </w:rPr>
        <w:t>How are d</w:t>
      </w:r>
      <w:r w:rsidR="00440F49">
        <w:rPr>
          <w:rFonts w:cs="Calibri"/>
          <w:sz w:val="24"/>
        </w:rPr>
        <w:t xml:space="preserve">ual credit college courses </w:t>
      </w:r>
      <w:r w:rsidR="00237B9A">
        <w:rPr>
          <w:rFonts w:cs="Calibri"/>
          <w:sz w:val="24"/>
        </w:rPr>
        <w:t>affecting college and high school curricula related to rigor, relevancy, and alignment?</w:t>
      </w:r>
      <w:r w:rsidR="00440F49">
        <w:rPr>
          <w:rFonts w:cs="Calibri"/>
          <w:sz w:val="24"/>
        </w:rPr>
        <w:t xml:space="preserve">  Are 8</w:t>
      </w:r>
      <w:r w:rsidR="00440F49" w:rsidRPr="00440F49">
        <w:rPr>
          <w:rFonts w:cs="Calibri"/>
          <w:sz w:val="24"/>
          <w:vertAlign w:val="superscript"/>
        </w:rPr>
        <w:t>th</w:t>
      </w:r>
      <w:r w:rsidR="00440F49">
        <w:rPr>
          <w:rFonts w:cs="Calibri"/>
          <w:sz w:val="24"/>
        </w:rPr>
        <w:t xml:space="preserve"> graders ready to start college prep courses?  Are </w:t>
      </w:r>
      <w:r w:rsidR="0081636A">
        <w:rPr>
          <w:rFonts w:cs="Calibri"/>
          <w:sz w:val="24"/>
        </w:rPr>
        <w:t>students being assigned dual credit classes without</w:t>
      </w:r>
      <w:r w:rsidR="00E74AA1">
        <w:rPr>
          <w:rFonts w:cs="Calibri"/>
          <w:sz w:val="24"/>
        </w:rPr>
        <w:t xml:space="preserve"> understanding what </w:t>
      </w:r>
      <w:r w:rsidR="001B3011">
        <w:rPr>
          <w:rFonts w:cs="Calibri"/>
          <w:sz w:val="24"/>
        </w:rPr>
        <w:t xml:space="preserve">it </w:t>
      </w:r>
      <w:r w:rsidR="00E74AA1">
        <w:rPr>
          <w:rFonts w:cs="Calibri"/>
          <w:sz w:val="24"/>
        </w:rPr>
        <w:t>means</w:t>
      </w:r>
      <w:r w:rsidR="0081636A">
        <w:rPr>
          <w:rFonts w:cs="Calibri"/>
          <w:sz w:val="24"/>
        </w:rPr>
        <w:t xml:space="preserve">?  Currently, Dr. Peebles is meeting every other month </w:t>
      </w:r>
      <w:r w:rsidR="00E74AA1">
        <w:rPr>
          <w:rFonts w:cs="Calibri"/>
          <w:sz w:val="24"/>
        </w:rPr>
        <w:t xml:space="preserve">with </w:t>
      </w:r>
      <w:r w:rsidR="0081636A">
        <w:rPr>
          <w:rFonts w:cs="Calibri"/>
          <w:sz w:val="24"/>
        </w:rPr>
        <w:t>dual credit</w:t>
      </w:r>
      <w:r w:rsidR="001B3011">
        <w:rPr>
          <w:rFonts w:cs="Calibri"/>
          <w:sz w:val="24"/>
        </w:rPr>
        <w:t xml:space="preserve"> work groups to identify challenges</w:t>
      </w:r>
      <w:r w:rsidR="0081636A">
        <w:rPr>
          <w:rFonts w:cs="Calibri"/>
          <w:sz w:val="24"/>
        </w:rPr>
        <w:t xml:space="preserve"> and gather information</w:t>
      </w:r>
      <w:r w:rsidR="001B3011">
        <w:rPr>
          <w:rFonts w:cs="Calibri"/>
          <w:sz w:val="24"/>
        </w:rPr>
        <w:t xml:space="preserve"> and data</w:t>
      </w:r>
      <w:r w:rsidR="0081636A">
        <w:rPr>
          <w:rFonts w:cs="Calibri"/>
          <w:sz w:val="24"/>
        </w:rPr>
        <w:t>.</w:t>
      </w:r>
    </w:p>
    <w:p w14:paraId="297B8BFD" w14:textId="2E97C2CF" w:rsidR="00DA0F55" w:rsidRDefault="00DA0F55" w:rsidP="00DA0F55">
      <w:pPr>
        <w:spacing w:before="120" w:after="120" w:line="240" w:lineRule="auto"/>
        <w:ind w:left="720" w:hanging="720"/>
        <w:rPr>
          <w:rFonts w:cs="Calibri"/>
          <w:sz w:val="24"/>
        </w:rPr>
      </w:pPr>
      <w:r>
        <w:rPr>
          <w:rFonts w:cs="Calibri"/>
          <w:sz w:val="24"/>
        </w:rPr>
        <w:t>3.</w:t>
      </w:r>
      <w:r>
        <w:rPr>
          <w:rFonts w:cs="Calibri"/>
          <w:sz w:val="24"/>
        </w:rPr>
        <w:tab/>
      </w:r>
      <w:r w:rsidR="0081636A">
        <w:rPr>
          <w:rFonts w:cs="Calibri"/>
          <w:sz w:val="24"/>
        </w:rPr>
        <w:t>Transfer Students</w:t>
      </w:r>
    </w:p>
    <w:p w14:paraId="03B1858A" w14:textId="1E5F36FB" w:rsidR="00DA0F55" w:rsidRDefault="0081636A" w:rsidP="00DA0F5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In the</w:t>
      </w:r>
      <w:r w:rsidR="00E74AA1">
        <w:rPr>
          <w:rFonts w:cs="Calibri"/>
          <w:sz w:val="24"/>
        </w:rPr>
        <w:t xml:space="preserve"> current</w:t>
      </w:r>
      <w:r w:rsidR="001B3011">
        <w:rPr>
          <w:rFonts w:cs="Calibri"/>
          <w:sz w:val="24"/>
        </w:rPr>
        <w:t xml:space="preserve"> legislative session, </w:t>
      </w:r>
      <w:r>
        <w:rPr>
          <w:rFonts w:cs="Calibri"/>
          <w:sz w:val="24"/>
        </w:rPr>
        <w:t>issue</w:t>
      </w:r>
      <w:r w:rsidR="001B3011">
        <w:rPr>
          <w:rFonts w:cs="Calibri"/>
          <w:sz w:val="24"/>
        </w:rPr>
        <w:t xml:space="preserve">s about </w:t>
      </w:r>
      <w:r w:rsidR="00E74AA1">
        <w:rPr>
          <w:rFonts w:cs="Calibri"/>
          <w:sz w:val="24"/>
        </w:rPr>
        <w:t>t</w:t>
      </w:r>
      <w:r>
        <w:rPr>
          <w:rFonts w:cs="Calibri"/>
          <w:sz w:val="24"/>
        </w:rPr>
        <w:t xml:space="preserve">ransfer </w:t>
      </w:r>
      <w:r w:rsidR="00E74AA1">
        <w:rPr>
          <w:rFonts w:cs="Calibri"/>
          <w:sz w:val="24"/>
        </w:rPr>
        <w:t>s</w:t>
      </w:r>
      <w:r w:rsidR="001B3011">
        <w:rPr>
          <w:rFonts w:cs="Calibri"/>
          <w:sz w:val="24"/>
        </w:rPr>
        <w:t>tudents are critical</w:t>
      </w:r>
      <w:r>
        <w:rPr>
          <w:rFonts w:cs="Calibri"/>
          <w:sz w:val="24"/>
        </w:rPr>
        <w:t xml:space="preserve"> aside from the budget.</w:t>
      </w:r>
      <w:r w:rsidR="00CC0BB8">
        <w:rPr>
          <w:rFonts w:cs="Calibri"/>
          <w:sz w:val="24"/>
        </w:rPr>
        <w:t xml:space="preserve">  A Transferability Workgroup has been tasked with fixing the problem of “loss of transfer”</w:t>
      </w:r>
      <w:r w:rsidR="001B3011">
        <w:rPr>
          <w:rFonts w:cs="Calibri"/>
          <w:sz w:val="24"/>
        </w:rPr>
        <w:t xml:space="preserve"> – why two-year college students are not transferring to four-year colleges.</w:t>
      </w:r>
      <w:r w:rsidR="00CC0BB8">
        <w:rPr>
          <w:rFonts w:cs="Calibri"/>
          <w:sz w:val="24"/>
        </w:rPr>
        <w:t xml:space="preserve">  Studies have shown students are losing an average of 15</w:t>
      </w:r>
      <w:r w:rsidR="001B3011">
        <w:rPr>
          <w:rFonts w:cs="Calibri"/>
          <w:sz w:val="24"/>
        </w:rPr>
        <w:t>-16</w:t>
      </w:r>
      <w:r w:rsidR="00CC0BB8">
        <w:rPr>
          <w:rFonts w:cs="Calibri"/>
          <w:sz w:val="24"/>
        </w:rPr>
        <w:t xml:space="preserve"> hours </w:t>
      </w:r>
      <w:r w:rsidR="00E74AA1">
        <w:rPr>
          <w:rFonts w:cs="Calibri"/>
          <w:sz w:val="24"/>
        </w:rPr>
        <w:t xml:space="preserve">when they </w:t>
      </w:r>
      <w:r w:rsidR="00CC0BB8">
        <w:rPr>
          <w:rFonts w:cs="Calibri"/>
          <w:sz w:val="24"/>
        </w:rPr>
        <w:t>obtain a two</w:t>
      </w:r>
      <w:r w:rsidR="00E74AA1">
        <w:rPr>
          <w:rFonts w:cs="Calibri"/>
          <w:sz w:val="24"/>
        </w:rPr>
        <w:t>-</w:t>
      </w:r>
      <w:r w:rsidR="00CC0BB8">
        <w:rPr>
          <w:rFonts w:cs="Calibri"/>
          <w:sz w:val="24"/>
        </w:rPr>
        <w:t xml:space="preserve">year associate degree and </w:t>
      </w:r>
      <w:r w:rsidR="001B3011">
        <w:rPr>
          <w:rFonts w:cs="Calibri"/>
          <w:sz w:val="24"/>
        </w:rPr>
        <w:t>then transfer to a</w:t>
      </w:r>
      <w:r w:rsidR="00E74AA1">
        <w:rPr>
          <w:rFonts w:cs="Calibri"/>
          <w:sz w:val="24"/>
        </w:rPr>
        <w:t xml:space="preserve"> </w:t>
      </w:r>
      <w:r w:rsidR="00CC0BB8">
        <w:rPr>
          <w:rFonts w:cs="Calibri"/>
          <w:sz w:val="24"/>
        </w:rPr>
        <w:t>four</w:t>
      </w:r>
      <w:r w:rsidR="00E74AA1">
        <w:rPr>
          <w:rFonts w:cs="Calibri"/>
          <w:sz w:val="24"/>
        </w:rPr>
        <w:t>-</w:t>
      </w:r>
      <w:r w:rsidR="001B3011">
        <w:rPr>
          <w:rFonts w:cs="Calibri"/>
          <w:sz w:val="24"/>
        </w:rPr>
        <w:t>year college</w:t>
      </w:r>
      <w:r w:rsidR="00CC0BB8">
        <w:rPr>
          <w:rFonts w:cs="Calibri"/>
          <w:sz w:val="24"/>
        </w:rPr>
        <w:t xml:space="preserve">. </w:t>
      </w:r>
      <w:r w:rsidR="001B3011">
        <w:rPr>
          <w:rFonts w:cs="Calibri"/>
          <w:sz w:val="24"/>
        </w:rPr>
        <w:t>Why is this happening and how can it be stopped?</w:t>
      </w:r>
    </w:p>
    <w:p w14:paraId="3D2A6486" w14:textId="77777777" w:rsidR="001B3011" w:rsidRDefault="001B3011" w:rsidP="001B3011">
      <w:pPr>
        <w:pStyle w:val="ListParagraph"/>
        <w:spacing w:before="120" w:after="120" w:line="240" w:lineRule="auto"/>
        <w:ind w:left="1080"/>
        <w:rPr>
          <w:rFonts w:cs="Calibri"/>
          <w:sz w:val="24"/>
        </w:rPr>
      </w:pPr>
    </w:p>
    <w:p w14:paraId="212539F0" w14:textId="45CD0DE8" w:rsidR="00684AF7" w:rsidRDefault="00E8424E" w:rsidP="00DA0F55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  <w:r w:rsidR="00E74AA1">
        <w:rPr>
          <w:rFonts w:cs="Calibri"/>
          <w:sz w:val="24"/>
        </w:rPr>
        <w:t>B</w:t>
      </w:r>
      <w:r>
        <w:rPr>
          <w:rFonts w:cs="Calibri"/>
          <w:sz w:val="24"/>
        </w:rPr>
        <w:t>etter advising is needed f</w:t>
      </w:r>
      <w:r w:rsidR="00E74AA1">
        <w:rPr>
          <w:rFonts w:cs="Calibri"/>
          <w:sz w:val="24"/>
        </w:rPr>
        <w:t xml:space="preserve">rom </w:t>
      </w:r>
      <w:r w:rsidR="001B3011">
        <w:rPr>
          <w:rFonts w:cs="Calibri"/>
          <w:sz w:val="24"/>
        </w:rPr>
        <w:t xml:space="preserve">high </w:t>
      </w:r>
      <w:r w:rsidR="00E74AA1">
        <w:rPr>
          <w:rFonts w:cs="Calibri"/>
          <w:sz w:val="24"/>
        </w:rPr>
        <w:t xml:space="preserve">school </w:t>
      </w:r>
      <w:r>
        <w:rPr>
          <w:rFonts w:cs="Calibri"/>
          <w:sz w:val="24"/>
        </w:rPr>
        <w:t xml:space="preserve">counselors.  Right now, counselors are given an impossible job.  </w:t>
      </w:r>
      <w:r w:rsidR="00610E2C">
        <w:rPr>
          <w:rFonts w:cs="Calibri"/>
          <w:sz w:val="24"/>
        </w:rPr>
        <w:t xml:space="preserve"> There is one counselor per 600 students.</w:t>
      </w:r>
    </w:p>
    <w:p w14:paraId="653EF206" w14:textId="1F4E180E" w:rsidR="009D23A0" w:rsidRPr="001B3011" w:rsidRDefault="00E74AA1" w:rsidP="00545D4E">
      <w:pPr>
        <w:pStyle w:val="ListParagraph"/>
        <w:numPr>
          <w:ilvl w:val="0"/>
          <w:numId w:val="18"/>
        </w:numPr>
        <w:spacing w:before="120" w:after="120" w:line="240" w:lineRule="auto"/>
        <w:rPr>
          <w:rFonts w:cs="Calibri"/>
          <w:sz w:val="24"/>
        </w:rPr>
      </w:pPr>
      <w:r w:rsidRPr="001B3011">
        <w:rPr>
          <w:rFonts w:cs="Calibri"/>
          <w:sz w:val="24"/>
        </w:rPr>
        <w:t>The h</w:t>
      </w:r>
      <w:r w:rsidR="00C73471" w:rsidRPr="001B3011">
        <w:rPr>
          <w:rFonts w:cs="Calibri"/>
          <w:sz w:val="24"/>
        </w:rPr>
        <w:t>ypothesis right now is the Early College High School is better than the Dual Credit program</w:t>
      </w:r>
      <w:r w:rsidRPr="001B3011">
        <w:rPr>
          <w:rFonts w:cs="Calibri"/>
          <w:sz w:val="24"/>
        </w:rPr>
        <w:t>,</w:t>
      </w:r>
      <w:r w:rsidR="00C73471" w:rsidRPr="001B3011">
        <w:rPr>
          <w:rFonts w:cs="Calibri"/>
          <w:sz w:val="24"/>
        </w:rPr>
        <w:t xml:space="preserve"> but there is no </w:t>
      </w:r>
      <w:r w:rsidRPr="001B3011">
        <w:rPr>
          <w:rFonts w:cs="Calibri"/>
          <w:sz w:val="24"/>
        </w:rPr>
        <w:t xml:space="preserve">clear </w:t>
      </w:r>
      <w:r w:rsidR="00C73471" w:rsidRPr="001B3011">
        <w:rPr>
          <w:rFonts w:cs="Calibri"/>
          <w:sz w:val="24"/>
        </w:rPr>
        <w:t>way to distinguish between the two</w:t>
      </w:r>
      <w:r w:rsidR="001B3011" w:rsidRPr="001B3011">
        <w:rPr>
          <w:rFonts w:cs="Calibri"/>
          <w:sz w:val="24"/>
        </w:rPr>
        <w:t xml:space="preserve"> to compare </w:t>
      </w:r>
      <w:r w:rsidR="001B3011" w:rsidRPr="001B3011">
        <w:rPr>
          <w:rFonts w:cs="Calibri"/>
          <w:sz w:val="24"/>
        </w:rPr>
        <w:lastRenderedPageBreak/>
        <w:t>data and student success</w:t>
      </w:r>
      <w:r w:rsidR="00C73471" w:rsidRPr="001B3011">
        <w:rPr>
          <w:rFonts w:cs="Calibri"/>
          <w:sz w:val="24"/>
        </w:rPr>
        <w:t xml:space="preserve">.  A student’s social and emotional </w:t>
      </w:r>
      <w:r w:rsidRPr="001B3011">
        <w:rPr>
          <w:rFonts w:cs="Calibri"/>
          <w:sz w:val="24"/>
        </w:rPr>
        <w:t xml:space="preserve">learning matters </w:t>
      </w:r>
      <w:r w:rsidR="00C73471" w:rsidRPr="001B3011">
        <w:rPr>
          <w:rFonts w:cs="Calibri"/>
          <w:sz w:val="24"/>
        </w:rPr>
        <w:t>because ECHS students enter college as</w:t>
      </w:r>
      <w:r w:rsidR="001B3011" w:rsidRPr="001B3011">
        <w:rPr>
          <w:rFonts w:cs="Calibri"/>
          <w:sz w:val="24"/>
        </w:rPr>
        <w:t xml:space="preserve"> </w:t>
      </w:r>
      <w:r w:rsidR="00ED6834">
        <w:rPr>
          <w:rFonts w:cs="Calibri"/>
          <w:sz w:val="24"/>
        </w:rPr>
        <w:t xml:space="preserve">high school </w:t>
      </w:r>
      <w:r w:rsidR="005A6CD9" w:rsidRPr="001B3011">
        <w:rPr>
          <w:rFonts w:cs="Calibri"/>
          <w:sz w:val="24"/>
        </w:rPr>
        <w:t>junior</w:t>
      </w:r>
      <w:r w:rsidR="001576A7" w:rsidRPr="001B3011">
        <w:rPr>
          <w:rFonts w:cs="Calibri"/>
          <w:sz w:val="24"/>
        </w:rPr>
        <w:t>s</w:t>
      </w:r>
      <w:r w:rsidR="00C73471" w:rsidRPr="001B3011">
        <w:rPr>
          <w:rFonts w:cs="Calibri"/>
          <w:sz w:val="24"/>
        </w:rPr>
        <w:t xml:space="preserve">.  </w:t>
      </w:r>
    </w:p>
    <w:p w14:paraId="0B6CDED2" w14:textId="7B6DC781" w:rsidR="00DA0F55" w:rsidRDefault="00C931F2" w:rsidP="0055350B">
      <w:pPr>
        <w:spacing w:before="120" w:after="120" w:line="240" w:lineRule="auto"/>
        <w:ind w:left="720" w:hanging="720"/>
        <w:rPr>
          <w:rFonts w:cs="Calibri"/>
          <w:sz w:val="24"/>
        </w:rPr>
      </w:pPr>
      <w:r>
        <w:rPr>
          <w:rFonts w:cs="Calibri"/>
          <w:sz w:val="24"/>
        </w:rPr>
        <w:t>Dr. Peeb</w:t>
      </w:r>
      <w:r w:rsidR="00C73471">
        <w:rPr>
          <w:rFonts w:cs="Calibri"/>
          <w:sz w:val="24"/>
        </w:rPr>
        <w:t>les opened up the floor to questions:</w:t>
      </w:r>
    </w:p>
    <w:p w14:paraId="168537CF" w14:textId="15CB39CC" w:rsidR="00C931F2" w:rsidRDefault="001B3011" w:rsidP="00C931F2">
      <w:pPr>
        <w:spacing w:before="120" w:after="120" w:line="240" w:lineRule="auto"/>
        <w:ind w:left="720"/>
        <w:rPr>
          <w:rFonts w:cs="Calibri"/>
          <w:sz w:val="24"/>
        </w:rPr>
      </w:pPr>
      <w:r w:rsidRPr="001B3011">
        <w:rPr>
          <w:rFonts w:cs="Calibri"/>
          <w:b/>
          <w:sz w:val="24"/>
          <w:u w:val="single"/>
        </w:rPr>
        <w:t>Question</w:t>
      </w:r>
      <w:r w:rsidRPr="001B3011">
        <w:rPr>
          <w:rFonts w:cs="Calibri"/>
          <w:sz w:val="24"/>
        </w:rPr>
        <w:t xml:space="preserve">: </w:t>
      </w:r>
      <w:r w:rsidR="005A6CD9" w:rsidRPr="001B3011">
        <w:rPr>
          <w:rFonts w:cs="Calibri"/>
          <w:sz w:val="24"/>
        </w:rPr>
        <w:t>V</w:t>
      </w:r>
      <w:r w:rsidR="00CE3D78" w:rsidRPr="001B3011">
        <w:rPr>
          <w:rFonts w:cs="Calibri"/>
          <w:sz w:val="24"/>
        </w:rPr>
        <w:t>. Barbara Bush asked</w:t>
      </w:r>
      <w:r w:rsidR="00C931F2">
        <w:rPr>
          <w:rFonts w:cs="Calibri"/>
          <w:sz w:val="24"/>
        </w:rPr>
        <w:t>,</w:t>
      </w:r>
      <w:r w:rsidR="00CE3D78" w:rsidRPr="001B3011">
        <w:rPr>
          <w:rFonts w:cs="Calibri"/>
          <w:sz w:val="24"/>
        </w:rPr>
        <w:t xml:space="preserve"> what the</w:t>
      </w:r>
      <w:r w:rsidR="005A6CD9" w:rsidRPr="001B3011">
        <w:rPr>
          <w:rFonts w:cs="Calibri"/>
          <w:sz w:val="24"/>
        </w:rPr>
        <w:t xml:space="preserve"> Coordinating Board </w:t>
      </w:r>
      <w:r w:rsidR="00CE3D78" w:rsidRPr="001B3011">
        <w:rPr>
          <w:rFonts w:cs="Calibri"/>
          <w:sz w:val="24"/>
        </w:rPr>
        <w:t xml:space="preserve">is </w:t>
      </w:r>
      <w:r w:rsidR="005A6CD9" w:rsidRPr="001B3011">
        <w:rPr>
          <w:rFonts w:cs="Calibri"/>
          <w:sz w:val="24"/>
        </w:rPr>
        <w:t xml:space="preserve">doing to increase </w:t>
      </w:r>
      <w:r w:rsidR="00C931F2">
        <w:rPr>
          <w:rFonts w:cs="Calibri"/>
          <w:sz w:val="24"/>
        </w:rPr>
        <w:t xml:space="preserve">cooperation with TEA? </w:t>
      </w:r>
      <w:r w:rsidR="00C931F2" w:rsidRPr="00C931F2">
        <w:rPr>
          <w:rFonts w:cs="Calibri"/>
          <w:b/>
          <w:sz w:val="24"/>
          <w:u w:val="single"/>
        </w:rPr>
        <w:t>Response</w:t>
      </w:r>
      <w:r w:rsidR="00C931F2" w:rsidRPr="00C931F2">
        <w:rPr>
          <w:rFonts w:cs="Calibri"/>
          <w:b/>
          <w:sz w:val="24"/>
        </w:rPr>
        <w:t>:</w:t>
      </w:r>
      <w:r w:rsidR="00C931F2">
        <w:rPr>
          <w:rFonts w:cs="Calibri"/>
          <w:sz w:val="24"/>
        </w:rPr>
        <w:t xml:space="preserve"> Dr. Peeb</w:t>
      </w:r>
      <w:r w:rsidR="005A6CD9" w:rsidRPr="001B3011">
        <w:rPr>
          <w:rFonts w:cs="Calibri"/>
          <w:sz w:val="24"/>
        </w:rPr>
        <w:t xml:space="preserve">les replied that the </w:t>
      </w:r>
      <w:r w:rsidR="00C931F2">
        <w:rPr>
          <w:rFonts w:cs="Calibri"/>
          <w:sz w:val="24"/>
        </w:rPr>
        <w:t xml:space="preserve">THECB </w:t>
      </w:r>
      <w:r w:rsidR="005A6CD9" w:rsidRPr="001B3011">
        <w:rPr>
          <w:rFonts w:cs="Calibri"/>
          <w:sz w:val="24"/>
        </w:rPr>
        <w:t>need</w:t>
      </w:r>
      <w:r w:rsidR="001576A7" w:rsidRPr="001B3011">
        <w:rPr>
          <w:rFonts w:cs="Calibri"/>
          <w:sz w:val="24"/>
        </w:rPr>
        <w:t>s</w:t>
      </w:r>
      <w:r w:rsidR="005A6CD9" w:rsidRPr="001B3011">
        <w:rPr>
          <w:rFonts w:cs="Calibri"/>
          <w:sz w:val="24"/>
        </w:rPr>
        <w:t xml:space="preserve"> more discussion with </w:t>
      </w:r>
      <w:r w:rsidR="00C931F2">
        <w:rPr>
          <w:rFonts w:cs="Calibri"/>
          <w:sz w:val="24"/>
        </w:rPr>
        <w:t xml:space="preserve">TEA and </w:t>
      </w:r>
      <w:r w:rsidR="005A6CD9" w:rsidRPr="001B3011">
        <w:rPr>
          <w:rFonts w:cs="Calibri"/>
          <w:sz w:val="24"/>
        </w:rPr>
        <w:t xml:space="preserve">with </w:t>
      </w:r>
      <w:r w:rsidR="001576A7" w:rsidRPr="001B3011">
        <w:rPr>
          <w:rFonts w:cs="Calibri"/>
          <w:sz w:val="24"/>
        </w:rPr>
        <w:t xml:space="preserve">the </w:t>
      </w:r>
      <w:r w:rsidR="005A6CD9" w:rsidRPr="001B3011">
        <w:rPr>
          <w:rFonts w:cs="Calibri"/>
          <w:sz w:val="24"/>
        </w:rPr>
        <w:t xml:space="preserve">Texas Workforce </w:t>
      </w:r>
      <w:r w:rsidR="001576A7" w:rsidRPr="001B3011">
        <w:rPr>
          <w:rFonts w:cs="Calibri"/>
          <w:sz w:val="24"/>
        </w:rPr>
        <w:t>Commission</w:t>
      </w:r>
      <w:r w:rsidR="00C931F2">
        <w:rPr>
          <w:rFonts w:cs="Calibri"/>
          <w:sz w:val="24"/>
        </w:rPr>
        <w:t>.  Local ISD</w:t>
      </w:r>
      <w:r w:rsidR="005A6CD9" w:rsidRPr="001B3011">
        <w:rPr>
          <w:rFonts w:cs="Calibri"/>
          <w:sz w:val="24"/>
        </w:rPr>
        <w:t xml:space="preserve">s and </w:t>
      </w:r>
      <w:r w:rsidR="001576A7" w:rsidRPr="001B3011">
        <w:rPr>
          <w:rFonts w:cs="Calibri"/>
          <w:sz w:val="24"/>
        </w:rPr>
        <w:t>c</w:t>
      </w:r>
      <w:r w:rsidR="005A6CD9" w:rsidRPr="001B3011">
        <w:rPr>
          <w:rFonts w:cs="Calibri"/>
          <w:sz w:val="24"/>
        </w:rPr>
        <w:t xml:space="preserve">ommunity </w:t>
      </w:r>
      <w:r w:rsidR="00C931F2">
        <w:rPr>
          <w:rFonts w:cs="Calibri"/>
          <w:sz w:val="24"/>
        </w:rPr>
        <w:t>c</w:t>
      </w:r>
      <w:r w:rsidR="005A6CD9" w:rsidRPr="001B3011">
        <w:rPr>
          <w:rFonts w:cs="Calibri"/>
          <w:sz w:val="24"/>
        </w:rPr>
        <w:t>olleges need to improve communication</w:t>
      </w:r>
      <w:r w:rsidR="00C931F2">
        <w:rPr>
          <w:rFonts w:cs="Calibri"/>
          <w:sz w:val="24"/>
        </w:rPr>
        <w:t xml:space="preserve">. </w:t>
      </w:r>
      <w:r w:rsidR="005A6CD9" w:rsidRPr="001B3011">
        <w:rPr>
          <w:rFonts w:cs="Calibri"/>
          <w:sz w:val="24"/>
        </w:rPr>
        <w:t>P-16 councils across the state need to model themselves</w:t>
      </w:r>
      <w:r w:rsidR="00C931F2">
        <w:rPr>
          <w:rFonts w:cs="Calibri"/>
          <w:sz w:val="24"/>
        </w:rPr>
        <w:t xml:space="preserve"> after this C</w:t>
      </w:r>
      <w:r w:rsidR="005A6CD9" w:rsidRPr="001B3011">
        <w:rPr>
          <w:rFonts w:cs="Calibri"/>
          <w:sz w:val="24"/>
        </w:rPr>
        <w:t>ouncil.</w:t>
      </w:r>
    </w:p>
    <w:p w14:paraId="4EDD8338" w14:textId="3074FBDC" w:rsidR="00C931F2" w:rsidRDefault="00C931F2" w:rsidP="00C931F2">
      <w:pPr>
        <w:spacing w:before="120" w:after="120" w:line="240" w:lineRule="auto"/>
        <w:ind w:left="720"/>
        <w:rPr>
          <w:rFonts w:cs="Calibri"/>
          <w:sz w:val="24"/>
        </w:rPr>
      </w:pPr>
      <w:r w:rsidRPr="001B3011">
        <w:rPr>
          <w:rFonts w:cs="Calibri"/>
          <w:b/>
          <w:sz w:val="24"/>
          <w:u w:val="single"/>
        </w:rPr>
        <w:t>Question</w:t>
      </w:r>
      <w:r w:rsidRPr="001B3011">
        <w:rPr>
          <w:rFonts w:cs="Calibri"/>
          <w:sz w:val="24"/>
        </w:rPr>
        <w:t xml:space="preserve">: </w:t>
      </w:r>
      <w:r w:rsidR="00F030ED">
        <w:rPr>
          <w:rFonts w:cs="Calibri"/>
          <w:sz w:val="24"/>
        </w:rPr>
        <w:t>R</w:t>
      </w:r>
      <w:r w:rsidR="00943B2B">
        <w:rPr>
          <w:rFonts w:cs="Calibri"/>
          <w:sz w:val="24"/>
        </w:rPr>
        <w:t>ay de los Santos asked</w:t>
      </w:r>
      <w:r>
        <w:rPr>
          <w:rFonts w:cs="Calibri"/>
          <w:sz w:val="24"/>
        </w:rPr>
        <w:t>,</w:t>
      </w:r>
      <w:r w:rsidR="00943B2B">
        <w:rPr>
          <w:rFonts w:cs="Calibri"/>
          <w:sz w:val="24"/>
        </w:rPr>
        <w:t xml:space="preserve"> how </w:t>
      </w:r>
      <w:r>
        <w:rPr>
          <w:rFonts w:cs="Calibri"/>
          <w:sz w:val="24"/>
        </w:rPr>
        <w:t>can we</w:t>
      </w:r>
      <w:r w:rsidR="00943B2B">
        <w:rPr>
          <w:rFonts w:cs="Calibri"/>
          <w:sz w:val="24"/>
        </w:rPr>
        <w:t xml:space="preserve"> deal with students in transition</w:t>
      </w:r>
      <w:r>
        <w:rPr>
          <w:rFonts w:cs="Calibri"/>
          <w:sz w:val="24"/>
        </w:rPr>
        <w:t>?</w:t>
      </w:r>
      <w:r w:rsidRPr="00C931F2">
        <w:rPr>
          <w:rFonts w:cs="Calibri"/>
          <w:b/>
          <w:sz w:val="24"/>
          <w:u w:val="single"/>
        </w:rPr>
        <w:t xml:space="preserve"> Response</w:t>
      </w:r>
      <w:r w:rsidRPr="00C931F2">
        <w:rPr>
          <w:rFonts w:cs="Calibri"/>
          <w:b/>
          <w:sz w:val="24"/>
        </w:rPr>
        <w:t>:</w:t>
      </w:r>
      <w:r>
        <w:rPr>
          <w:rFonts w:cs="Calibri"/>
          <w:sz w:val="24"/>
        </w:rPr>
        <w:t xml:space="preserve"> Dr. Peeb</w:t>
      </w:r>
      <w:r w:rsidRPr="001B3011">
        <w:rPr>
          <w:rFonts w:cs="Calibri"/>
          <w:sz w:val="24"/>
        </w:rPr>
        <w:t xml:space="preserve">les </w:t>
      </w:r>
      <w:r>
        <w:rPr>
          <w:rFonts w:cs="Calibri"/>
          <w:sz w:val="24"/>
        </w:rPr>
        <w:t>shared more work is needed in this area.</w:t>
      </w:r>
    </w:p>
    <w:p w14:paraId="025D5889" w14:textId="09DFD3DB" w:rsidR="00C931F2" w:rsidRDefault="00C931F2" w:rsidP="00C931F2">
      <w:pPr>
        <w:spacing w:before="120" w:after="120" w:line="240" w:lineRule="auto"/>
        <w:ind w:left="720"/>
        <w:rPr>
          <w:rFonts w:cs="Calibri"/>
          <w:sz w:val="24"/>
        </w:rPr>
      </w:pPr>
      <w:r w:rsidRPr="001B3011">
        <w:rPr>
          <w:rFonts w:cs="Calibri"/>
          <w:b/>
          <w:sz w:val="24"/>
          <w:u w:val="single"/>
        </w:rPr>
        <w:t>Question</w:t>
      </w:r>
      <w:r w:rsidRPr="001B3011">
        <w:rPr>
          <w:rFonts w:cs="Calibri"/>
          <w:sz w:val="24"/>
        </w:rPr>
        <w:t>:</w:t>
      </w:r>
      <w:r>
        <w:rPr>
          <w:rFonts w:cs="Calibri"/>
          <w:sz w:val="24"/>
        </w:rPr>
        <w:t xml:space="preserve"> </w:t>
      </w:r>
      <w:r w:rsidR="00943B2B">
        <w:rPr>
          <w:rFonts w:cs="Calibri"/>
          <w:sz w:val="24"/>
        </w:rPr>
        <w:t>B</w:t>
      </w:r>
      <w:r w:rsidR="003C3540">
        <w:rPr>
          <w:rFonts w:cs="Calibri"/>
          <w:sz w:val="24"/>
        </w:rPr>
        <w:t>arbara Lerner asked</w:t>
      </w:r>
      <w:r w:rsidR="00CA4354">
        <w:rPr>
          <w:rFonts w:cs="Calibri"/>
          <w:sz w:val="24"/>
        </w:rPr>
        <w:t>,</w:t>
      </w:r>
      <w:r w:rsidR="003C3540">
        <w:rPr>
          <w:rFonts w:cs="Calibri"/>
          <w:sz w:val="24"/>
        </w:rPr>
        <w:t xml:space="preserve"> if</w:t>
      </w:r>
      <w:r w:rsidR="00943B2B">
        <w:rPr>
          <w:rFonts w:cs="Calibri"/>
          <w:sz w:val="24"/>
        </w:rPr>
        <w:t xml:space="preserve"> there</w:t>
      </w:r>
      <w:r>
        <w:rPr>
          <w:rFonts w:cs="Calibri"/>
          <w:sz w:val="24"/>
        </w:rPr>
        <w:t xml:space="preserve"> can be</w:t>
      </w:r>
      <w:r w:rsidR="00943B2B">
        <w:rPr>
          <w:rFonts w:cs="Calibri"/>
          <w:sz w:val="24"/>
        </w:rPr>
        <w:t xml:space="preserve"> </w:t>
      </w:r>
      <w:r w:rsidR="00595819">
        <w:rPr>
          <w:rFonts w:cs="Calibri"/>
          <w:sz w:val="24"/>
        </w:rPr>
        <w:t xml:space="preserve">a </w:t>
      </w:r>
      <w:r w:rsidR="00943B2B">
        <w:rPr>
          <w:rFonts w:cs="Calibri"/>
          <w:sz w:val="24"/>
        </w:rPr>
        <w:t xml:space="preserve">shift </w:t>
      </w:r>
      <w:r w:rsidR="001576A7">
        <w:rPr>
          <w:rFonts w:cs="Calibri"/>
          <w:sz w:val="24"/>
        </w:rPr>
        <w:t>toward</w:t>
      </w:r>
      <w:r>
        <w:rPr>
          <w:rFonts w:cs="Calibri"/>
          <w:sz w:val="24"/>
        </w:rPr>
        <w:t xml:space="preserve"> </w:t>
      </w:r>
      <w:r w:rsidR="00CA4354">
        <w:rPr>
          <w:rFonts w:cs="Calibri"/>
          <w:sz w:val="24"/>
        </w:rPr>
        <w:t xml:space="preserve">promotion of </w:t>
      </w:r>
      <w:r w:rsidR="00943B2B">
        <w:rPr>
          <w:rFonts w:cs="Calibri"/>
          <w:sz w:val="24"/>
        </w:rPr>
        <w:t>best practice</w:t>
      </w:r>
      <w:r>
        <w:rPr>
          <w:rFonts w:cs="Calibri"/>
          <w:sz w:val="24"/>
        </w:rPr>
        <w:t>s</w:t>
      </w:r>
      <w:r w:rsidR="00943B2B">
        <w:rPr>
          <w:rFonts w:cs="Calibri"/>
          <w:sz w:val="24"/>
        </w:rPr>
        <w:t xml:space="preserve"> </w:t>
      </w:r>
      <w:r w:rsidR="001576A7">
        <w:rPr>
          <w:rFonts w:cs="Calibri"/>
          <w:sz w:val="24"/>
        </w:rPr>
        <w:t xml:space="preserve">in </w:t>
      </w:r>
      <w:r w:rsidR="00943B2B">
        <w:rPr>
          <w:rFonts w:cs="Calibri"/>
          <w:sz w:val="24"/>
        </w:rPr>
        <w:t xml:space="preserve">dual </w:t>
      </w:r>
      <w:r w:rsidR="001576A7">
        <w:rPr>
          <w:rFonts w:cs="Calibri"/>
          <w:sz w:val="24"/>
        </w:rPr>
        <w:t xml:space="preserve">credit </w:t>
      </w:r>
      <w:r>
        <w:rPr>
          <w:rFonts w:cs="Calibri"/>
          <w:sz w:val="24"/>
        </w:rPr>
        <w:t>transfer</w:t>
      </w:r>
      <w:r w:rsidR="00CA4354">
        <w:rPr>
          <w:rFonts w:cs="Calibri"/>
          <w:sz w:val="24"/>
        </w:rPr>
        <w:t>?</w:t>
      </w:r>
      <w:r w:rsidR="00943B2B">
        <w:rPr>
          <w:rFonts w:cs="Calibri"/>
          <w:sz w:val="24"/>
        </w:rPr>
        <w:t xml:space="preserve">  </w:t>
      </w:r>
      <w:r w:rsidR="001576A7">
        <w:rPr>
          <w:rFonts w:cs="Calibri"/>
          <w:sz w:val="24"/>
        </w:rPr>
        <w:t xml:space="preserve">She advocated </w:t>
      </w:r>
      <w:r>
        <w:rPr>
          <w:rFonts w:cs="Calibri"/>
          <w:sz w:val="24"/>
        </w:rPr>
        <w:t>m</w:t>
      </w:r>
      <w:r w:rsidR="00943B2B">
        <w:rPr>
          <w:rFonts w:cs="Calibri"/>
          <w:sz w:val="24"/>
        </w:rPr>
        <w:t>ov</w:t>
      </w:r>
      <w:r w:rsidR="001576A7">
        <w:rPr>
          <w:rFonts w:cs="Calibri"/>
          <w:sz w:val="24"/>
        </w:rPr>
        <w:t xml:space="preserve">ing the </w:t>
      </w:r>
      <w:r w:rsidR="00943B2B">
        <w:rPr>
          <w:rFonts w:cs="Calibri"/>
          <w:sz w:val="24"/>
        </w:rPr>
        <w:t>conversation to</w:t>
      </w:r>
      <w:r>
        <w:rPr>
          <w:rFonts w:cs="Calibri"/>
          <w:sz w:val="24"/>
        </w:rPr>
        <w:t xml:space="preserve"> what is</w:t>
      </w:r>
      <w:r w:rsidR="00943B2B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best </w:t>
      </w:r>
      <w:r w:rsidR="00943B2B">
        <w:rPr>
          <w:rFonts w:cs="Calibri"/>
          <w:sz w:val="24"/>
        </w:rPr>
        <w:t>f</w:t>
      </w:r>
      <w:r>
        <w:rPr>
          <w:rFonts w:cs="Calibri"/>
          <w:sz w:val="24"/>
        </w:rPr>
        <w:t>or</w:t>
      </w:r>
      <w:r w:rsidR="00943B2B">
        <w:rPr>
          <w:rFonts w:cs="Calibri"/>
          <w:sz w:val="24"/>
        </w:rPr>
        <w:t xml:space="preserve"> students. </w:t>
      </w:r>
      <w:r w:rsidRPr="00C931F2">
        <w:rPr>
          <w:rFonts w:cs="Calibri"/>
          <w:b/>
          <w:sz w:val="24"/>
          <w:u w:val="single"/>
        </w:rPr>
        <w:t>Response</w:t>
      </w:r>
      <w:r w:rsidRPr="00C931F2">
        <w:rPr>
          <w:rFonts w:cs="Calibri"/>
          <w:b/>
          <w:sz w:val="24"/>
        </w:rPr>
        <w:t>:</w:t>
      </w:r>
      <w:r>
        <w:rPr>
          <w:rFonts w:cs="Calibri"/>
          <w:sz w:val="24"/>
        </w:rPr>
        <w:t xml:space="preserve"> Dr. Peeb</w:t>
      </w:r>
      <w:r w:rsidRPr="001B3011">
        <w:rPr>
          <w:rFonts w:cs="Calibri"/>
          <w:sz w:val="24"/>
        </w:rPr>
        <w:t>les</w:t>
      </w:r>
      <w:r>
        <w:rPr>
          <w:rFonts w:cs="Calibri"/>
          <w:sz w:val="24"/>
        </w:rPr>
        <w:t xml:space="preserve"> said, n</w:t>
      </w:r>
      <w:r w:rsidR="00943B2B">
        <w:rPr>
          <w:rFonts w:cs="Calibri"/>
          <w:sz w:val="24"/>
        </w:rPr>
        <w:t xml:space="preserve">ot every institution is well behaved.  Students have a myriad of choices – </w:t>
      </w:r>
      <w:r w:rsidR="00CA4354">
        <w:rPr>
          <w:rFonts w:cs="Calibri"/>
          <w:sz w:val="24"/>
        </w:rPr>
        <w:t xml:space="preserve">programs and </w:t>
      </w:r>
      <w:r w:rsidR="00D235B6">
        <w:rPr>
          <w:rFonts w:cs="Calibri"/>
          <w:sz w:val="24"/>
        </w:rPr>
        <w:t>classes</w:t>
      </w:r>
      <w:r w:rsidR="00CA4354">
        <w:rPr>
          <w:rFonts w:cs="Calibri"/>
          <w:sz w:val="24"/>
        </w:rPr>
        <w:t>, and these</w:t>
      </w:r>
      <w:r w:rsidR="00D235B6">
        <w:rPr>
          <w:rFonts w:cs="Calibri"/>
          <w:sz w:val="24"/>
        </w:rPr>
        <w:t xml:space="preserve"> may or may not</w:t>
      </w:r>
      <w:r w:rsidR="00CA4354">
        <w:rPr>
          <w:rFonts w:cs="Calibri"/>
          <w:sz w:val="24"/>
        </w:rPr>
        <w:t xml:space="preserve"> be received by the college the students wishes to transfer</w:t>
      </w:r>
      <w:r w:rsidR="00D235B6">
        <w:rPr>
          <w:rFonts w:cs="Calibri"/>
          <w:sz w:val="24"/>
        </w:rPr>
        <w:t xml:space="preserve"> to.</w:t>
      </w:r>
      <w:r w:rsidR="00943B2B">
        <w:rPr>
          <w:rFonts w:cs="Calibri"/>
          <w:sz w:val="24"/>
        </w:rPr>
        <w:t xml:space="preserve"> </w:t>
      </w:r>
      <w:r w:rsidR="00D235B6">
        <w:rPr>
          <w:rFonts w:cs="Calibri"/>
          <w:sz w:val="24"/>
        </w:rPr>
        <w:t xml:space="preserve">We need to reduce </w:t>
      </w:r>
      <w:r w:rsidR="00A75A30">
        <w:rPr>
          <w:rFonts w:cs="Calibri"/>
          <w:sz w:val="24"/>
        </w:rPr>
        <w:t>choices</w:t>
      </w:r>
      <w:r>
        <w:rPr>
          <w:rFonts w:cs="Calibri"/>
          <w:sz w:val="24"/>
        </w:rPr>
        <w:t xml:space="preserve"> and promote course transferability</w:t>
      </w:r>
      <w:r w:rsidR="00D235B6">
        <w:rPr>
          <w:rFonts w:cs="Calibri"/>
          <w:sz w:val="24"/>
        </w:rPr>
        <w:t xml:space="preserve">.  </w:t>
      </w:r>
      <w:r w:rsidR="00D235B6" w:rsidRPr="00A75A30">
        <w:rPr>
          <w:rFonts w:cs="Calibri"/>
          <w:sz w:val="24"/>
        </w:rPr>
        <w:t>D</w:t>
      </w:r>
      <w:r>
        <w:rPr>
          <w:rFonts w:cs="Calibri"/>
          <w:sz w:val="24"/>
        </w:rPr>
        <w:t>r. Peeb</w:t>
      </w:r>
      <w:r w:rsidR="00D235B6" w:rsidRPr="00A75A30">
        <w:rPr>
          <w:rFonts w:cs="Calibri"/>
          <w:sz w:val="24"/>
        </w:rPr>
        <w:t xml:space="preserve">les </w:t>
      </w:r>
      <w:r>
        <w:rPr>
          <w:rFonts w:cs="Calibri"/>
          <w:sz w:val="24"/>
        </w:rPr>
        <w:t xml:space="preserve">indicated </w:t>
      </w:r>
      <w:r w:rsidR="00D235B6" w:rsidRPr="00A75A30">
        <w:rPr>
          <w:rFonts w:cs="Calibri"/>
          <w:sz w:val="24"/>
        </w:rPr>
        <w:t xml:space="preserve">Texas has 60 </w:t>
      </w:r>
      <w:r>
        <w:rPr>
          <w:rFonts w:cs="Calibri"/>
          <w:sz w:val="24"/>
        </w:rPr>
        <w:t xml:space="preserve">higher education </w:t>
      </w:r>
      <w:r w:rsidR="00D235B6" w:rsidRPr="00A75A30">
        <w:rPr>
          <w:rFonts w:cs="Calibri"/>
          <w:sz w:val="24"/>
        </w:rPr>
        <w:t xml:space="preserve">systems and they don’t </w:t>
      </w:r>
      <w:r w:rsidR="00A75A30" w:rsidRPr="00A75A30">
        <w:rPr>
          <w:rFonts w:cs="Calibri"/>
          <w:sz w:val="24"/>
        </w:rPr>
        <w:t>all</w:t>
      </w:r>
      <w:r w:rsidR="00D235B6" w:rsidRPr="00A75A30">
        <w:rPr>
          <w:rFonts w:cs="Calibri"/>
          <w:sz w:val="24"/>
        </w:rPr>
        <w:t xml:space="preserve"> work together.  They do what they want in their own silo</w:t>
      </w:r>
      <w:r>
        <w:rPr>
          <w:rFonts w:cs="Calibri"/>
          <w:sz w:val="24"/>
        </w:rPr>
        <w:t>s</w:t>
      </w:r>
      <w:r w:rsidR="00D235B6" w:rsidRPr="00A75A30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This is a challenge and opportunity</w:t>
      </w:r>
      <w:r w:rsidR="00595819">
        <w:rPr>
          <w:rFonts w:cs="Calibri"/>
          <w:sz w:val="24"/>
        </w:rPr>
        <w:t>.</w:t>
      </w:r>
    </w:p>
    <w:p w14:paraId="00FCA4DA" w14:textId="35888D16" w:rsidR="003C3540" w:rsidRPr="003C3540" w:rsidRDefault="00C931F2" w:rsidP="003C3540">
      <w:pPr>
        <w:spacing w:before="120" w:after="120" w:line="240" w:lineRule="auto"/>
        <w:ind w:left="720"/>
        <w:rPr>
          <w:rFonts w:cs="Calibri"/>
          <w:sz w:val="24"/>
        </w:rPr>
      </w:pPr>
      <w:r w:rsidRPr="001B3011">
        <w:rPr>
          <w:rFonts w:cs="Calibri"/>
          <w:b/>
          <w:sz w:val="24"/>
          <w:u w:val="single"/>
        </w:rPr>
        <w:t>Question</w:t>
      </w:r>
      <w:r w:rsidRPr="001B3011">
        <w:rPr>
          <w:rFonts w:cs="Calibri"/>
          <w:sz w:val="24"/>
        </w:rPr>
        <w:t>:</w:t>
      </w:r>
      <w:r>
        <w:rPr>
          <w:rFonts w:cs="Calibri"/>
          <w:sz w:val="24"/>
        </w:rPr>
        <w:t xml:space="preserve"> Mike Matt</w:t>
      </w:r>
      <w:r w:rsidR="00CA4354">
        <w:rPr>
          <w:rFonts w:cs="Calibri"/>
          <w:sz w:val="24"/>
        </w:rPr>
        <w:t>ing</w:t>
      </w:r>
      <w:r w:rsidR="00A75A30" w:rsidRPr="00A75A30">
        <w:rPr>
          <w:rFonts w:cs="Calibri"/>
          <w:sz w:val="24"/>
        </w:rPr>
        <w:t>ly asked</w:t>
      </w:r>
      <w:r w:rsidR="00CA4354">
        <w:rPr>
          <w:rFonts w:cs="Calibri"/>
          <w:sz w:val="24"/>
        </w:rPr>
        <w:t>,</w:t>
      </w:r>
      <w:r w:rsidR="00A75A30" w:rsidRPr="00A75A30">
        <w:rPr>
          <w:rFonts w:cs="Calibri"/>
          <w:sz w:val="24"/>
        </w:rPr>
        <w:t xml:space="preserve"> how </w:t>
      </w:r>
      <w:r w:rsidR="00CA4354">
        <w:rPr>
          <w:rFonts w:cs="Calibri"/>
          <w:sz w:val="24"/>
        </w:rPr>
        <w:t>d</w:t>
      </w:r>
      <w:r w:rsidR="001576A7">
        <w:rPr>
          <w:rFonts w:cs="Calibri"/>
          <w:sz w:val="24"/>
        </w:rPr>
        <w:t xml:space="preserve">o </w:t>
      </w:r>
      <w:r w:rsidR="00CA4354">
        <w:rPr>
          <w:rFonts w:cs="Calibri"/>
          <w:sz w:val="24"/>
        </w:rPr>
        <w:t xml:space="preserve">we </w:t>
      </w:r>
      <w:r w:rsidR="00A75A30" w:rsidRPr="00A75A30">
        <w:rPr>
          <w:rFonts w:cs="Calibri"/>
          <w:sz w:val="24"/>
        </w:rPr>
        <w:t xml:space="preserve">determine if a student is </w:t>
      </w:r>
      <w:r w:rsidR="00CA4354">
        <w:rPr>
          <w:rFonts w:cs="Calibri"/>
          <w:sz w:val="24"/>
        </w:rPr>
        <w:t xml:space="preserve">really </w:t>
      </w:r>
      <w:r w:rsidR="00A75A30" w:rsidRPr="00A75A30">
        <w:rPr>
          <w:rFonts w:cs="Calibri"/>
          <w:sz w:val="24"/>
        </w:rPr>
        <w:t>col</w:t>
      </w:r>
      <w:r w:rsidR="00CA4354">
        <w:rPr>
          <w:rFonts w:cs="Calibri"/>
          <w:sz w:val="24"/>
        </w:rPr>
        <w:t>lege ready when there aren’t solid</w:t>
      </w:r>
      <w:r w:rsidR="00A75A30" w:rsidRPr="00A75A30">
        <w:rPr>
          <w:rFonts w:cs="Calibri"/>
          <w:sz w:val="24"/>
        </w:rPr>
        <w:t xml:space="preserve"> measures in place</w:t>
      </w:r>
      <w:r w:rsidR="00CA4354">
        <w:rPr>
          <w:rFonts w:cs="Calibri"/>
          <w:sz w:val="24"/>
        </w:rPr>
        <w:t>? Mike shared the importance of emotional and social readiness as well as intellectual preparedness.</w:t>
      </w:r>
      <w:r w:rsidR="003C3540">
        <w:rPr>
          <w:rFonts w:cs="Calibri"/>
          <w:sz w:val="24"/>
        </w:rPr>
        <w:t xml:space="preserve">  </w:t>
      </w:r>
      <w:r w:rsidR="00CA4354">
        <w:rPr>
          <w:rFonts w:cs="Calibri"/>
          <w:b/>
          <w:sz w:val="24"/>
          <w:u w:val="single"/>
        </w:rPr>
        <w:t>Response</w:t>
      </w:r>
      <w:r w:rsidR="00CA4354">
        <w:rPr>
          <w:rFonts w:cs="Calibri"/>
          <w:b/>
          <w:sz w:val="24"/>
        </w:rPr>
        <w:t>:</w:t>
      </w:r>
      <w:r w:rsidR="00CA4354">
        <w:rPr>
          <w:rFonts w:cs="Calibri"/>
          <w:sz w:val="24"/>
        </w:rPr>
        <w:t xml:space="preserve"> </w:t>
      </w:r>
      <w:r w:rsidR="003C3540">
        <w:rPr>
          <w:rFonts w:cs="Calibri"/>
          <w:sz w:val="24"/>
        </w:rPr>
        <w:t>D</w:t>
      </w:r>
      <w:r w:rsidR="00CA4354">
        <w:rPr>
          <w:rFonts w:cs="Calibri"/>
          <w:sz w:val="24"/>
        </w:rPr>
        <w:t>r. Peeb</w:t>
      </w:r>
      <w:r w:rsidR="003C3540">
        <w:rPr>
          <w:rFonts w:cs="Calibri"/>
          <w:sz w:val="24"/>
        </w:rPr>
        <w:t>les answered by saying students need to be made aware of living-learning communities, mentor</w:t>
      </w:r>
      <w:r w:rsidR="001576A7">
        <w:rPr>
          <w:rFonts w:cs="Calibri"/>
          <w:sz w:val="24"/>
        </w:rPr>
        <w:t>ing</w:t>
      </w:r>
      <w:r w:rsidR="003C3540">
        <w:rPr>
          <w:rFonts w:cs="Calibri"/>
          <w:sz w:val="24"/>
        </w:rPr>
        <w:t xml:space="preserve"> programs</w:t>
      </w:r>
      <w:r w:rsidR="001576A7">
        <w:rPr>
          <w:rFonts w:cs="Calibri"/>
          <w:sz w:val="24"/>
        </w:rPr>
        <w:t>,</w:t>
      </w:r>
      <w:r w:rsidR="003C3540">
        <w:rPr>
          <w:rFonts w:cs="Calibri"/>
          <w:sz w:val="24"/>
        </w:rPr>
        <w:t xml:space="preserve"> and other resources that will help them transition to college.  </w:t>
      </w:r>
    </w:p>
    <w:p w14:paraId="620E2971" w14:textId="5B1F5D51" w:rsidR="001E4FAB" w:rsidRDefault="00A75A30" w:rsidP="001E4FAB">
      <w:p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Raul</w:t>
      </w:r>
      <w:r w:rsidR="00387B17" w:rsidRPr="006D2E79">
        <w:rPr>
          <w:rFonts w:cs="Calibri"/>
          <w:sz w:val="24"/>
        </w:rPr>
        <w:t xml:space="preserve"> thanked </w:t>
      </w:r>
      <w:r w:rsidR="00CA4354">
        <w:rPr>
          <w:rFonts w:cs="Calibri"/>
          <w:sz w:val="24"/>
        </w:rPr>
        <w:t>Dr. Peeb</w:t>
      </w:r>
      <w:r>
        <w:rPr>
          <w:rFonts w:cs="Calibri"/>
          <w:sz w:val="24"/>
        </w:rPr>
        <w:t>les</w:t>
      </w:r>
      <w:r w:rsidR="00387B17" w:rsidRPr="006D2E79">
        <w:rPr>
          <w:rFonts w:cs="Calibri"/>
          <w:sz w:val="24"/>
        </w:rPr>
        <w:t xml:space="preserve"> for h</w:t>
      </w:r>
      <w:r>
        <w:rPr>
          <w:rFonts w:cs="Calibri"/>
          <w:sz w:val="24"/>
        </w:rPr>
        <w:t>is</w:t>
      </w:r>
      <w:r w:rsidR="00387B17" w:rsidRPr="006D2E79">
        <w:rPr>
          <w:rFonts w:cs="Calibri"/>
          <w:sz w:val="24"/>
        </w:rPr>
        <w:t xml:space="preserve"> </w:t>
      </w:r>
      <w:r w:rsidR="00CA4354">
        <w:rPr>
          <w:rFonts w:cs="Calibri"/>
          <w:sz w:val="24"/>
        </w:rPr>
        <w:t>contribution to the Council.</w:t>
      </w:r>
    </w:p>
    <w:p w14:paraId="6D452925" w14:textId="77777777" w:rsidR="009D23A0" w:rsidRPr="006D2E79" w:rsidRDefault="009D23A0" w:rsidP="001E4FAB">
      <w:pPr>
        <w:spacing w:before="120" w:after="120" w:line="240" w:lineRule="auto"/>
        <w:rPr>
          <w:rFonts w:cs="Calibri"/>
          <w:sz w:val="24"/>
        </w:rPr>
      </w:pPr>
    </w:p>
    <w:p w14:paraId="6913DCDD" w14:textId="7A65E565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Discussion, Reflections, and Actions</w:t>
      </w:r>
    </w:p>
    <w:p w14:paraId="73F4F443" w14:textId="77777777" w:rsidR="009D23A0" w:rsidRDefault="009D23A0" w:rsidP="004518DC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3A0CF0CA" w14:textId="1599AB9A" w:rsidR="00966EDF" w:rsidRDefault="00966EDF" w:rsidP="00966EDF">
      <w:pPr>
        <w:pStyle w:val="ListParagraph"/>
        <w:numPr>
          <w:ilvl w:val="0"/>
          <w:numId w:val="6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Christine Hubbard </w:t>
      </w:r>
      <w:r w:rsidR="00BD5B03">
        <w:rPr>
          <w:rFonts w:cs="Calibri"/>
          <w:sz w:val="24"/>
        </w:rPr>
        <w:t>su</w:t>
      </w:r>
      <w:r w:rsidR="00592360">
        <w:rPr>
          <w:rFonts w:cs="Calibri"/>
          <w:sz w:val="24"/>
        </w:rPr>
        <w:t xml:space="preserve">mmarized </w:t>
      </w:r>
      <w:r w:rsidR="00A75A30">
        <w:rPr>
          <w:rFonts w:cs="Calibri"/>
          <w:sz w:val="24"/>
        </w:rPr>
        <w:t>three areas</w:t>
      </w:r>
      <w:r w:rsidR="001576A7">
        <w:rPr>
          <w:rFonts w:cs="Calibri"/>
          <w:sz w:val="24"/>
        </w:rPr>
        <w:t xml:space="preserve"> from Dr. </w:t>
      </w:r>
      <w:r w:rsidR="00CA4354">
        <w:rPr>
          <w:rFonts w:cs="Calibri"/>
          <w:sz w:val="24"/>
        </w:rPr>
        <w:t>Peebles’</w:t>
      </w:r>
      <w:r w:rsidR="001576A7">
        <w:rPr>
          <w:rFonts w:cs="Calibri"/>
          <w:sz w:val="24"/>
        </w:rPr>
        <w:t xml:space="preserve"> presentation </w:t>
      </w:r>
      <w:r w:rsidR="00CA4354">
        <w:rPr>
          <w:rFonts w:cs="Calibri"/>
          <w:sz w:val="24"/>
        </w:rPr>
        <w:t>focusing on what the C</w:t>
      </w:r>
      <w:r w:rsidR="00A75A30">
        <w:rPr>
          <w:rFonts w:cs="Calibri"/>
          <w:sz w:val="24"/>
        </w:rPr>
        <w:t>ouncil</w:t>
      </w:r>
      <w:r w:rsidR="00CA4354">
        <w:rPr>
          <w:rFonts w:cs="Calibri"/>
          <w:sz w:val="24"/>
        </w:rPr>
        <w:t xml:space="preserve"> and its Committees can address during </w:t>
      </w:r>
      <w:r w:rsidR="00A75A30">
        <w:rPr>
          <w:rFonts w:cs="Calibri"/>
          <w:sz w:val="24"/>
        </w:rPr>
        <w:t>the 2017-2018 year:</w:t>
      </w:r>
    </w:p>
    <w:p w14:paraId="1D7E3B71" w14:textId="2A4A0A32" w:rsidR="00966EDF" w:rsidRDefault="00A75A30" w:rsidP="00966EDF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Data</w:t>
      </w:r>
      <w:r w:rsidR="00BD5B03">
        <w:rPr>
          <w:rFonts w:cs="Calibri"/>
          <w:sz w:val="24"/>
        </w:rPr>
        <w:t>.</w:t>
      </w:r>
    </w:p>
    <w:p w14:paraId="39BD3293" w14:textId="20D92F60" w:rsidR="00A75A30" w:rsidRDefault="009B082F" w:rsidP="00A75A30">
      <w:pPr>
        <w:pStyle w:val="ListParagraph"/>
        <w:numPr>
          <w:ilvl w:val="0"/>
          <w:numId w:val="21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How connected are transfer students to their college</w:t>
      </w:r>
      <w:r w:rsidR="001576A7">
        <w:rPr>
          <w:rFonts w:cs="Calibri"/>
          <w:sz w:val="24"/>
        </w:rPr>
        <w:t>s</w:t>
      </w:r>
      <w:r>
        <w:rPr>
          <w:rFonts w:cs="Calibri"/>
          <w:sz w:val="24"/>
        </w:rPr>
        <w:t>?  Explore</w:t>
      </w:r>
      <w:r w:rsidR="001576A7">
        <w:rPr>
          <w:rFonts w:cs="Calibri"/>
          <w:sz w:val="24"/>
        </w:rPr>
        <w:t xml:space="preserve"> issues of engagement through</w:t>
      </w:r>
      <w:r>
        <w:rPr>
          <w:rFonts w:cs="Calibri"/>
          <w:sz w:val="24"/>
        </w:rPr>
        <w:t xml:space="preserve"> focus groups and interviews.</w:t>
      </w:r>
    </w:p>
    <w:p w14:paraId="44CE15D5" w14:textId="6ACF1B8C" w:rsidR="00966EDF" w:rsidRDefault="009B082F" w:rsidP="00966EDF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Support </w:t>
      </w:r>
      <w:r w:rsidR="001576A7">
        <w:rPr>
          <w:rFonts w:cs="Calibri"/>
          <w:sz w:val="24"/>
        </w:rPr>
        <w:t>s</w:t>
      </w:r>
      <w:r>
        <w:rPr>
          <w:rFonts w:cs="Calibri"/>
          <w:sz w:val="24"/>
        </w:rPr>
        <w:t xml:space="preserve">tudent </w:t>
      </w:r>
      <w:r w:rsidR="001576A7">
        <w:rPr>
          <w:rFonts w:cs="Calibri"/>
          <w:sz w:val="24"/>
        </w:rPr>
        <w:t>r</w:t>
      </w:r>
      <w:r>
        <w:rPr>
          <w:rFonts w:cs="Calibri"/>
          <w:sz w:val="24"/>
        </w:rPr>
        <w:t>eadiness,</w:t>
      </w:r>
      <w:r w:rsidR="00CA4354">
        <w:rPr>
          <w:rFonts w:cs="Calibri"/>
          <w:sz w:val="24"/>
        </w:rPr>
        <w:t xml:space="preserve"> </w:t>
      </w:r>
      <w:r w:rsidR="001576A7">
        <w:rPr>
          <w:rFonts w:cs="Calibri"/>
          <w:sz w:val="24"/>
        </w:rPr>
        <w:t>including</w:t>
      </w:r>
      <w:r>
        <w:rPr>
          <w:rFonts w:cs="Calibri"/>
          <w:sz w:val="24"/>
        </w:rPr>
        <w:t xml:space="preserve"> social and emotional read</w:t>
      </w:r>
      <w:r w:rsidR="001576A7">
        <w:rPr>
          <w:rFonts w:cs="Calibri"/>
          <w:sz w:val="24"/>
        </w:rPr>
        <w:t>iness</w:t>
      </w:r>
      <w:r w:rsidR="00595819">
        <w:rPr>
          <w:rFonts w:cs="Calibri"/>
          <w:sz w:val="24"/>
        </w:rPr>
        <w:t>.</w:t>
      </w:r>
    </w:p>
    <w:p w14:paraId="3D996D28" w14:textId="08CACE54" w:rsidR="009B082F" w:rsidRDefault="009B082F" w:rsidP="009B082F">
      <w:pPr>
        <w:pStyle w:val="ListParagraph"/>
        <w:numPr>
          <w:ilvl w:val="0"/>
          <w:numId w:val="21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Share expectations with students and parents</w:t>
      </w:r>
      <w:r w:rsidR="001576A7">
        <w:rPr>
          <w:rFonts w:cs="Calibri"/>
          <w:sz w:val="24"/>
        </w:rPr>
        <w:t>,</w:t>
      </w:r>
      <w:r w:rsidR="00CA4354">
        <w:rPr>
          <w:rFonts w:cs="Calibri"/>
          <w:sz w:val="24"/>
        </w:rPr>
        <w:t xml:space="preserve"> and support faculty</w:t>
      </w:r>
      <w:r w:rsidR="001576A7">
        <w:rPr>
          <w:rFonts w:cs="Calibri"/>
          <w:sz w:val="24"/>
        </w:rPr>
        <w:t xml:space="preserve"> awareness of changing expectations</w:t>
      </w:r>
      <w:r>
        <w:rPr>
          <w:rFonts w:cs="Calibri"/>
          <w:sz w:val="24"/>
        </w:rPr>
        <w:t>.  Change</w:t>
      </w:r>
      <w:r w:rsidR="00CA435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college</w:t>
      </w:r>
      <w:r w:rsidR="00CA4354">
        <w:rPr>
          <w:rFonts w:cs="Calibri"/>
          <w:sz w:val="24"/>
        </w:rPr>
        <w:t xml:space="preserve"> teaching styles related to </w:t>
      </w:r>
      <w:r w:rsidR="00595819">
        <w:rPr>
          <w:rFonts w:cs="Calibri"/>
          <w:sz w:val="24"/>
        </w:rPr>
        <w:t>course</w:t>
      </w:r>
      <w:r w:rsidR="00CA4354">
        <w:rPr>
          <w:rFonts w:cs="Calibri"/>
          <w:sz w:val="24"/>
        </w:rPr>
        <w:t xml:space="preserve"> levels</w:t>
      </w:r>
      <w:r>
        <w:rPr>
          <w:rFonts w:cs="Calibri"/>
          <w:sz w:val="24"/>
        </w:rPr>
        <w:t>.  Work with 8</w:t>
      </w:r>
      <w:r w:rsidRPr="009B082F">
        <w:rPr>
          <w:rFonts w:cs="Calibri"/>
          <w:sz w:val="24"/>
          <w:vertAlign w:val="superscript"/>
        </w:rPr>
        <w:t>th</w:t>
      </w:r>
      <w:r>
        <w:rPr>
          <w:rFonts w:cs="Calibri"/>
          <w:sz w:val="24"/>
        </w:rPr>
        <w:t xml:space="preserve"> graders to get them ready for college</w:t>
      </w:r>
      <w:r w:rsidR="00CA4354">
        <w:rPr>
          <w:rFonts w:cs="Calibri"/>
          <w:sz w:val="24"/>
        </w:rPr>
        <w:t xml:space="preserve"> courses</w:t>
      </w:r>
      <w:r>
        <w:rPr>
          <w:rFonts w:cs="Calibri"/>
          <w:sz w:val="24"/>
        </w:rPr>
        <w:t>.</w:t>
      </w:r>
    </w:p>
    <w:p w14:paraId="53F212DF" w14:textId="77777777" w:rsidR="00595819" w:rsidRPr="009B082F" w:rsidRDefault="00595819" w:rsidP="00595819">
      <w:pPr>
        <w:pStyle w:val="ListParagraph"/>
        <w:spacing w:before="120" w:after="120" w:line="240" w:lineRule="auto"/>
        <w:ind w:left="1800"/>
        <w:rPr>
          <w:rFonts w:cs="Calibri"/>
          <w:sz w:val="24"/>
        </w:rPr>
      </w:pPr>
    </w:p>
    <w:p w14:paraId="6CB2335D" w14:textId="24FCE44F" w:rsidR="00966EDF" w:rsidRDefault="009B082F" w:rsidP="00C06CDC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Collaboration.</w:t>
      </w:r>
    </w:p>
    <w:p w14:paraId="0E625A01" w14:textId="77777777" w:rsidR="00A55745" w:rsidRDefault="009B082F" w:rsidP="00A55745">
      <w:pPr>
        <w:pStyle w:val="ListParagraph"/>
        <w:numPr>
          <w:ilvl w:val="0"/>
          <w:numId w:val="21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>Tri-Agency</w:t>
      </w:r>
      <w:r w:rsidR="00A55745">
        <w:rPr>
          <w:rFonts w:cs="Calibri"/>
          <w:sz w:val="24"/>
        </w:rPr>
        <w:t xml:space="preserve"> (THEC, TEA, &amp; Workforce); K-12, 2-year, 4-y</w:t>
      </w:r>
      <w:r>
        <w:rPr>
          <w:rFonts w:cs="Calibri"/>
          <w:sz w:val="24"/>
        </w:rPr>
        <w:t>ear</w:t>
      </w:r>
      <w:r w:rsidR="00A55745">
        <w:rPr>
          <w:rFonts w:cs="Calibri"/>
          <w:sz w:val="24"/>
        </w:rPr>
        <w:t xml:space="preserve"> colleges, t</w:t>
      </w:r>
      <w:r>
        <w:rPr>
          <w:rFonts w:cs="Calibri"/>
          <w:sz w:val="24"/>
        </w:rPr>
        <w:t>ransfer</w:t>
      </w:r>
      <w:r w:rsidR="00A55745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</w:t>
      </w:r>
      <w:r w:rsidR="00A55745">
        <w:rPr>
          <w:rFonts w:cs="Calibri"/>
          <w:sz w:val="24"/>
        </w:rPr>
        <w:t>and internship counselors and advisers must work together</w:t>
      </w:r>
      <w:r>
        <w:rPr>
          <w:rFonts w:cs="Calibri"/>
          <w:sz w:val="24"/>
        </w:rPr>
        <w:t>.</w:t>
      </w:r>
      <w:r w:rsidR="003C3540">
        <w:rPr>
          <w:rFonts w:cs="Calibri"/>
          <w:sz w:val="24"/>
        </w:rPr>
        <w:t xml:space="preserve">  </w:t>
      </w:r>
    </w:p>
    <w:p w14:paraId="67FD0324" w14:textId="77777777" w:rsidR="00A55745" w:rsidRDefault="00A55745" w:rsidP="00A55745">
      <w:pPr>
        <w:pStyle w:val="ListParagraph"/>
        <w:spacing w:before="120" w:after="120" w:line="240" w:lineRule="auto"/>
        <w:ind w:left="1800"/>
        <w:rPr>
          <w:rFonts w:cs="Calibri"/>
          <w:sz w:val="24"/>
        </w:rPr>
      </w:pPr>
    </w:p>
    <w:p w14:paraId="55C9422F" w14:textId="38D4A48F" w:rsidR="009B082F" w:rsidRPr="00A55745" w:rsidRDefault="003C3540" w:rsidP="00A55745">
      <w:pPr>
        <w:pStyle w:val="ListParagraph"/>
        <w:spacing w:before="120" w:after="120" w:line="240" w:lineRule="auto"/>
        <w:rPr>
          <w:rFonts w:cs="Calibri"/>
          <w:sz w:val="24"/>
        </w:rPr>
      </w:pPr>
      <w:r w:rsidRPr="00A55745">
        <w:rPr>
          <w:rFonts w:cs="Calibri"/>
          <w:sz w:val="24"/>
        </w:rPr>
        <w:t>Each committee needs to</w:t>
      </w:r>
      <w:r w:rsidR="00A55745">
        <w:rPr>
          <w:rFonts w:cs="Calibri"/>
          <w:sz w:val="24"/>
        </w:rPr>
        <w:t xml:space="preserve"> explore these areas related to their upcoming work goals</w:t>
      </w:r>
      <w:r w:rsidR="00FE3F51" w:rsidRPr="00A55745">
        <w:rPr>
          <w:rFonts w:cs="Calibri"/>
          <w:sz w:val="24"/>
        </w:rPr>
        <w:t>.</w:t>
      </w:r>
    </w:p>
    <w:p w14:paraId="52A3A88D" w14:textId="03D015F7" w:rsidR="003C3540" w:rsidRDefault="00A55745" w:rsidP="003C3540">
      <w:pPr>
        <w:spacing w:before="120" w:after="120" w:line="240" w:lineRule="auto"/>
        <w:ind w:left="720"/>
        <w:rPr>
          <w:rFonts w:cs="Calibri"/>
          <w:sz w:val="24"/>
        </w:rPr>
      </w:pPr>
      <w:r>
        <w:rPr>
          <w:rFonts w:cs="Calibri"/>
          <w:sz w:val="24"/>
        </w:rPr>
        <w:t>Long term goals may be to</w:t>
      </w:r>
      <w:r w:rsidR="003C3540">
        <w:rPr>
          <w:rFonts w:cs="Calibri"/>
          <w:sz w:val="24"/>
        </w:rPr>
        <w:t>:</w:t>
      </w:r>
    </w:p>
    <w:p w14:paraId="6B8617F7" w14:textId="0170F3E1" w:rsidR="003C3540" w:rsidRDefault="003C3540" w:rsidP="003C3540">
      <w:pPr>
        <w:pStyle w:val="ListParagraph"/>
        <w:numPr>
          <w:ilvl w:val="0"/>
          <w:numId w:val="23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Continue to clarify dual credit and what that means with proper policies and procedures in place.</w:t>
      </w:r>
    </w:p>
    <w:p w14:paraId="12524A68" w14:textId="2757CD9B" w:rsidR="003C3540" w:rsidRDefault="003C3540" w:rsidP="003C3540">
      <w:pPr>
        <w:pStyle w:val="ListParagraph"/>
        <w:numPr>
          <w:ilvl w:val="0"/>
          <w:numId w:val="23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>Transition to support student orientation, mentoring, living-learning communities</w:t>
      </w:r>
      <w:r w:rsidR="00FE3F51">
        <w:rPr>
          <w:rFonts w:cs="Calibri"/>
          <w:sz w:val="24"/>
        </w:rPr>
        <w:t>,</w:t>
      </w:r>
      <w:r w:rsidR="00A55745">
        <w:rPr>
          <w:rFonts w:cs="Calibri"/>
          <w:sz w:val="24"/>
        </w:rPr>
        <w:t xml:space="preserve"> and</w:t>
      </w:r>
      <w:r>
        <w:rPr>
          <w:rFonts w:cs="Calibri"/>
          <w:sz w:val="24"/>
        </w:rPr>
        <w:t xml:space="preserve"> housing.</w:t>
      </w:r>
    </w:p>
    <w:p w14:paraId="79FD2C01" w14:textId="71FD90B2" w:rsidR="003C3540" w:rsidRPr="003C3540" w:rsidRDefault="003C3540" w:rsidP="003C3540">
      <w:pPr>
        <w:pStyle w:val="ListParagraph"/>
        <w:numPr>
          <w:ilvl w:val="0"/>
          <w:numId w:val="23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Counselor </w:t>
      </w:r>
      <w:r w:rsidR="00595819">
        <w:rPr>
          <w:rFonts w:cs="Calibri"/>
          <w:sz w:val="24"/>
        </w:rPr>
        <w:t>w</w:t>
      </w:r>
      <w:r>
        <w:rPr>
          <w:rFonts w:cs="Calibri"/>
          <w:sz w:val="24"/>
        </w:rPr>
        <w:t>orkshop</w:t>
      </w:r>
      <w:r w:rsidR="00A55745">
        <w:rPr>
          <w:rFonts w:cs="Calibri"/>
          <w:sz w:val="24"/>
        </w:rPr>
        <w:t>s</w:t>
      </w:r>
      <w:r>
        <w:rPr>
          <w:rFonts w:cs="Calibri"/>
          <w:sz w:val="24"/>
        </w:rPr>
        <w:t>.</w:t>
      </w:r>
    </w:p>
    <w:p w14:paraId="222FB960" w14:textId="77777777" w:rsidR="004518DC" w:rsidRDefault="004518DC" w:rsidP="004518DC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1A5F1558" w14:textId="3F55D1BF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Committee Reports</w:t>
      </w:r>
    </w:p>
    <w:p w14:paraId="7716C378" w14:textId="77777777" w:rsidR="004518DC" w:rsidRDefault="004518DC" w:rsidP="004518DC">
      <w:pPr>
        <w:pStyle w:val="ListParagraph"/>
        <w:spacing w:before="120" w:after="120" w:line="240" w:lineRule="auto"/>
        <w:ind w:left="360"/>
        <w:rPr>
          <w:rFonts w:cs="Calibri"/>
          <w:b/>
          <w:sz w:val="24"/>
        </w:rPr>
      </w:pPr>
    </w:p>
    <w:p w14:paraId="4CC297A0" w14:textId="373F23DC" w:rsidR="00966EDF" w:rsidRDefault="00966EDF" w:rsidP="00966ED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Communications, Networking &amp; Social Media –</w:t>
      </w:r>
      <w:r w:rsidR="00A55745">
        <w:rPr>
          <w:rFonts w:cs="Calibri"/>
          <w:sz w:val="24"/>
        </w:rPr>
        <w:t xml:space="preserve"> C</w:t>
      </w:r>
      <w:r w:rsidR="00E778FD">
        <w:rPr>
          <w:rFonts w:cs="Calibri"/>
          <w:sz w:val="24"/>
        </w:rPr>
        <w:t xml:space="preserve">ouncil </w:t>
      </w:r>
      <w:r w:rsidR="00A55745">
        <w:rPr>
          <w:rFonts w:cs="Calibri"/>
          <w:sz w:val="24"/>
        </w:rPr>
        <w:t xml:space="preserve">should use its </w:t>
      </w:r>
      <w:r w:rsidR="00CE3D78">
        <w:rPr>
          <w:rFonts w:cs="Calibri"/>
          <w:sz w:val="24"/>
        </w:rPr>
        <w:t xml:space="preserve">twitter account </w:t>
      </w:r>
      <w:r w:rsidR="00E778FD">
        <w:rPr>
          <w:rFonts w:cs="Calibri"/>
          <w:sz w:val="24"/>
        </w:rPr>
        <w:t xml:space="preserve">more. A </w:t>
      </w:r>
      <w:r w:rsidR="00CE3D78" w:rsidRPr="00CE3D78">
        <w:rPr>
          <w:rFonts w:cs="Calibri"/>
          <w:sz w:val="24"/>
        </w:rPr>
        <w:t>Linkedin Profile</w:t>
      </w:r>
      <w:r w:rsidR="00E778FD">
        <w:rPr>
          <w:rFonts w:cs="Calibri"/>
          <w:sz w:val="24"/>
        </w:rPr>
        <w:t xml:space="preserve"> can be added to the website.  The Facebook account should</w:t>
      </w:r>
      <w:r w:rsidR="00CE3D78" w:rsidRPr="00CE3D78">
        <w:rPr>
          <w:rFonts w:cs="Calibri"/>
          <w:sz w:val="24"/>
        </w:rPr>
        <w:t xml:space="preserve"> become more active.  A refined website is going to roll</w:t>
      </w:r>
      <w:r w:rsidR="00FE3F51">
        <w:rPr>
          <w:rFonts w:cs="Calibri"/>
          <w:sz w:val="24"/>
        </w:rPr>
        <w:t xml:space="preserve"> </w:t>
      </w:r>
      <w:r w:rsidR="00CE3D78" w:rsidRPr="00CE3D78">
        <w:rPr>
          <w:rFonts w:cs="Calibri"/>
          <w:sz w:val="24"/>
        </w:rPr>
        <w:t>out at the December</w:t>
      </w:r>
      <w:r w:rsidR="00E778FD">
        <w:rPr>
          <w:rFonts w:cs="Calibri"/>
          <w:sz w:val="24"/>
        </w:rPr>
        <w:t xml:space="preserve"> 2017 C</w:t>
      </w:r>
      <w:r w:rsidR="00CE3D78" w:rsidRPr="00CE3D78">
        <w:rPr>
          <w:rFonts w:cs="Calibri"/>
          <w:sz w:val="24"/>
        </w:rPr>
        <w:t>ouncil meeting with hopes that it will be user friendly</w:t>
      </w:r>
      <w:r w:rsidR="00E778FD">
        <w:rPr>
          <w:rFonts w:cs="Calibri"/>
          <w:sz w:val="24"/>
        </w:rPr>
        <w:t xml:space="preserve"> and meet the needs of all</w:t>
      </w:r>
      <w:r w:rsidR="0071375C" w:rsidRPr="00CE3D78">
        <w:rPr>
          <w:rFonts w:cs="Calibri"/>
          <w:sz w:val="24"/>
        </w:rPr>
        <w:t>.</w:t>
      </w:r>
    </w:p>
    <w:p w14:paraId="0C4F88C4" w14:textId="77777777" w:rsidR="00E778FD" w:rsidRPr="00CE3D78" w:rsidRDefault="00E778FD" w:rsidP="00E778FD">
      <w:pPr>
        <w:pStyle w:val="ListParagraph"/>
        <w:spacing w:before="120" w:after="120" w:line="240" w:lineRule="auto"/>
        <w:rPr>
          <w:rFonts w:cs="Calibri"/>
          <w:sz w:val="24"/>
        </w:rPr>
      </w:pPr>
    </w:p>
    <w:p w14:paraId="603FB9FA" w14:textId="510F6902" w:rsidR="00966EDF" w:rsidRPr="00E778FD" w:rsidRDefault="00966EDF" w:rsidP="00966ED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b/>
          <w:sz w:val="24"/>
        </w:rPr>
      </w:pPr>
      <w:r w:rsidRPr="00CE63A3">
        <w:rPr>
          <w:rFonts w:cs="Calibri"/>
          <w:b/>
          <w:sz w:val="24"/>
        </w:rPr>
        <w:t>Funding &amp; Sustainability</w:t>
      </w:r>
      <w:r>
        <w:rPr>
          <w:rFonts w:cs="Calibri"/>
          <w:b/>
          <w:sz w:val="24"/>
        </w:rPr>
        <w:t xml:space="preserve"> –</w:t>
      </w:r>
      <w:r w:rsidR="00E778FD">
        <w:rPr>
          <w:rFonts w:cs="Calibri"/>
          <w:sz w:val="24"/>
        </w:rPr>
        <w:t>Ray de los Santos shared the committee is exploring entrepreneurial ventures such as data compilation, policy briefs, and grants with doctoral student support.</w:t>
      </w:r>
      <w:r w:rsidR="002906A7">
        <w:rPr>
          <w:rFonts w:cs="Calibri"/>
          <w:sz w:val="24"/>
        </w:rPr>
        <w:t xml:space="preserve">  </w:t>
      </w:r>
    </w:p>
    <w:p w14:paraId="573C5634" w14:textId="77777777" w:rsidR="00E778FD" w:rsidRDefault="00E778FD" w:rsidP="00E778FD">
      <w:pPr>
        <w:pStyle w:val="ListParagraph"/>
        <w:spacing w:before="120" w:after="120" w:line="240" w:lineRule="auto"/>
        <w:rPr>
          <w:rFonts w:cs="Calibri"/>
          <w:b/>
          <w:sz w:val="24"/>
        </w:rPr>
      </w:pPr>
    </w:p>
    <w:p w14:paraId="75BF1EE7" w14:textId="6C3DC05B" w:rsidR="005F52B8" w:rsidRPr="00E778FD" w:rsidRDefault="005F52B8" w:rsidP="005F52B8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</w:rPr>
        <w:t xml:space="preserve">Professional Development – </w:t>
      </w:r>
      <w:r w:rsidR="00E778FD">
        <w:rPr>
          <w:rFonts w:cs="Calibri"/>
          <w:sz w:val="24"/>
        </w:rPr>
        <w:t>Michelle Buggs reported the</w:t>
      </w:r>
      <w:r w:rsidR="002906A7">
        <w:rPr>
          <w:rFonts w:cs="Calibri"/>
          <w:sz w:val="24"/>
        </w:rPr>
        <w:t xml:space="preserve"> committee will be working on sharing information across</w:t>
      </w:r>
      <w:r w:rsidR="00E778FD">
        <w:rPr>
          <w:rFonts w:cs="Calibri"/>
          <w:sz w:val="24"/>
        </w:rPr>
        <w:t xml:space="preserve"> K-12 and 2- to 4- year colleges at </w:t>
      </w:r>
      <w:r w:rsidR="002906A7">
        <w:rPr>
          <w:rFonts w:cs="Calibri"/>
          <w:sz w:val="24"/>
        </w:rPr>
        <w:t>counselor workshop</w:t>
      </w:r>
      <w:r w:rsidR="00E778FD">
        <w:rPr>
          <w:rFonts w:cs="Calibri"/>
          <w:sz w:val="24"/>
        </w:rPr>
        <w:t xml:space="preserve">s; engaging workforce partners; </w:t>
      </w:r>
      <w:r w:rsidR="002906A7">
        <w:rPr>
          <w:rFonts w:cs="Calibri"/>
          <w:sz w:val="24"/>
        </w:rPr>
        <w:t xml:space="preserve"> </w:t>
      </w:r>
      <w:r w:rsidR="00E778FD">
        <w:rPr>
          <w:rFonts w:cs="Calibri"/>
          <w:sz w:val="24"/>
        </w:rPr>
        <w:t xml:space="preserve">preparing </w:t>
      </w:r>
      <w:r w:rsidR="002906A7">
        <w:rPr>
          <w:rFonts w:cs="Calibri"/>
          <w:sz w:val="24"/>
        </w:rPr>
        <w:t xml:space="preserve">teachers </w:t>
      </w:r>
      <w:r w:rsidR="00E778FD">
        <w:rPr>
          <w:rFonts w:cs="Calibri"/>
          <w:sz w:val="24"/>
        </w:rPr>
        <w:t xml:space="preserve">to be able to teach </w:t>
      </w:r>
      <w:r w:rsidR="002906A7">
        <w:rPr>
          <w:rFonts w:cs="Calibri"/>
          <w:sz w:val="24"/>
        </w:rPr>
        <w:t xml:space="preserve">embedded </w:t>
      </w:r>
      <w:r w:rsidR="00E778FD">
        <w:rPr>
          <w:rFonts w:cs="Calibri"/>
          <w:sz w:val="24"/>
        </w:rPr>
        <w:t>dual credit.</w:t>
      </w:r>
      <w:r w:rsidR="002906A7">
        <w:rPr>
          <w:rFonts w:cs="Calibri"/>
          <w:sz w:val="24"/>
        </w:rPr>
        <w:t xml:space="preserve"> </w:t>
      </w:r>
    </w:p>
    <w:p w14:paraId="18095421" w14:textId="77777777" w:rsidR="00E778FD" w:rsidRDefault="00E778FD" w:rsidP="00E778FD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52162D3C" w14:textId="17A44F57" w:rsidR="005F52B8" w:rsidRPr="00E778FD" w:rsidRDefault="00966EDF" w:rsidP="00113A8F">
      <w:pPr>
        <w:pStyle w:val="ListParagraph"/>
        <w:numPr>
          <w:ilvl w:val="0"/>
          <w:numId w:val="12"/>
        </w:numPr>
        <w:spacing w:before="120" w:after="120" w:line="240" w:lineRule="auto"/>
        <w:rPr>
          <w:rFonts w:cs="Calibri"/>
          <w:sz w:val="24"/>
          <w:szCs w:val="24"/>
        </w:rPr>
      </w:pPr>
      <w:r w:rsidRPr="002906A7">
        <w:rPr>
          <w:rFonts w:cs="Calibri"/>
          <w:b/>
          <w:sz w:val="24"/>
        </w:rPr>
        <w:t xml:space="preserve">Research, Assessment &amp; Accountability – </w:t>
      </w:r>
      <w:r w:rsidR="0071375C" w:rsidRPr="002906A7">
        <w:rPr>
          <w:rFonts w:cs="Calibri"/>
          <w:sz w:val="24"/>
        </w:rPr>
        <w:t xml:space="preserve">V. Barbara Bush </w:t>
      </w:r>
      <w:r w:rsidR="002906A7" w:rsidRPr="002906A7">
        <w:rPr>
          <w:rFonts w:cs="Calibri"/>
          <w:sz w:val="24"/>
        </w:rPr>
        <w:t>share</w:t>
      </w:r>
      <w:r w:rsidR="00E778FD">
        <w:rPr>
          <w:rFonts w:cs="Calibri"/>
          <w:sz w:val="24"/>
        </w:rPr>
        <w:t>d there are three areas the committee would like to explore</w:t>
      </w:r>
      <w:r w:rsidR="002906A7" w:rsidRPr="002906A7">
        <w:rPr>
          <w:rFonts w:cs="Calibri"/>
          <w:sz w:val="24"/>
        </w:rPr>
        <w:t>: progress of undocumented students</w:t>
      </w:r>
      <w:r w:rsidR="00E778FD">
        <w:rPr>
          <w:rFonts w:cs="Calibri"/>
          <w:sz w:val="24"/>
        </w:rPr>
        <w:t>;</w:t>
      </w:r>
      <w:r w:rsidR="00CE3D78" w:rsidRPr="002906A7">
        <w:rPr>
          <w:rFonts w:cs="Calibri"/>
          <w:sz w:val="24"/>
        </w:rPr>
        <w:t xml:space="preserve"> Region</w:t>
      </w:r>
      <w:r w:rsidR="005F52B8" w:rsidRPr="002906A7">
        <w:rPr>
          <w:rFonts w:cs="Calibri"/>
          <w:sz w:val="24"/>
        </w:rPr>
        <w:t xml:space="preserve"> 10</w:t>
      </w:r>
      <w:r w:rsidR="00E778FD">
        <w:rPr>
          <w:rFonts w:cs="Calibri"/>
          <w:sz w:val="24"/>
        </w:rPr>
        <w:t>’s</w:t>
      </w:r>
      <w:r w:rsidR="005F52B8" w:rsidRPr="002906A7">
        <w:rPr>
          <w:rFonts w:cs="Calibri"/>
          <w:sz w:val="24"/>
        </w:rPr>
        <w:t xml:space="preserve"> data </w:t>
      </w:r>
      <w:r w:rsidR="00AE0A44" w:rsidRPr="002906A7">
        <w:rPr>
          <w:rFonts w:cs="Calibri"/>
          <w:sz w:val="24"/>
        </w:rPr>
        <w:t xml:space="preserve">about </w:t>
      </w:r>
      <w:r w:rsidR="0071375C" w:rsidRPr="002906A7">
        <w:rPr>
          <w:rFonts w:cs="Calibri"/>
          <w:sz w:val="24"/>
        </w:rPr>
        <w:t xml:space="preserve">homeless </w:t>
      </w:r>
      <w:r w:rsidR="00AE0A44" w:rsidRPr="002906A7">
        <w:rPr>
          <w:rFonts w:cs="Calibri"/>
          <w:sz w:val="24"/>
        </w:rPr>
        <w:t>students</w:t>
      </w:r>
      <w:r w:rsidR="00E778FD">
        <w:rPr>
          <w:rFonts w:cs="Calibri"/>
          <w:sz w:val="24"/>
        </w:rPr>
        <w:t>;</w:t>
      </w:r>
      <w:r w:rsidR="002906A7">
        <w:rPr>
          <w:rFonts w:cs="Calibri"/>
          <w:sz w:val="24"/>
        </w:rPr>
        <w:t xml:space="preserve"> and developmental education and </w:t>
      </w:r>
      <w:r w:rsidR="00FE3F51">
        <w:rPr>
          <w:rFonts w:cs="Calibri"/>
          <w:sz w:val="24"/>
        </w:rPr>
        <w:t xml:space="preserve">its impact on </w:t>
      </w:r>
      <w:r w:rsidR="00E778FD">
        <w:rPr>
          <w:rFonts w:cs="Calibri"/>
          <w:sz w:val="24"/>
        </w:rPr>
        <w:t>students’ academic progress and degree completion</w:t>
      </w:r>
      <w:r w:rsidR="002906A7">
        <w:rPr>
          <w:rFonts w:cs="Calibri"/>
          <w:sz w:val="24"/>
        </w:rPr>
        <w:t>.</w:t>
      </w:r>
    </w:p>
    <w:p w14:paraId="15846A17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613FFE17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6F039018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59813B9F" w14:textId="77777777" w:rsidR="00650500" w:rsidRDefault="00650500" w:rsidP="00E778FD">
      <w:pPr>
        <w:spacing w:before="120" w:after="12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14:paraId="76BBDD74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202BAB58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465920B7" w14:textId="77777777" w:rsid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6448ECD6" w14:textId="77777777" w:rsidR="00E778FD" w:rsidRPr="00E778FD" w:rsidRDefault="00E778FD" w:rsidP="00E778FD">
      <w:pPr>
        <w:spacing w:before="120" w:after="120" w:line="240" w:lineRule="auto"/>
        <w:rPr>
          <w:rFonts w:cs="Calibri"/>
          <w:sz w:val="24"/>
          <w:szCs w:val="24"/>
        </w:rPr>
      </w:pPr>
    </w:p>
    <w:p w14:paraId="29AB7F27" w14:textId="77777777" w:rsidR="002906A7" w:rsidRPr="002906A7" w:rsidRDefault="002906A7" w:rsidP="002906A7">
      <w:pPr>
        <w:pStyle w:val="ListParagraph"/>
        <w:spacing w:before="120" w:after="120" w:line="240" w:lineRule="auto"/>
        <w:rPr>
          <w:rFonts w:cs="Calibri"/>
          <w:sz w:val="24"/>
          <w:szCs w:val="24"/>
        </w:rPr>
      </w:pPr>
    </w:p>
    <w:p w14:paraId="37712513" w14:textId="77777777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2016-17 NTRP-16 Council Meeting Dates and Programs – 9:00am – 12:00 pm</w:t>
      </w:r>
    </w:p>
    <w:p w14:paraId="0D7EFA9E" w14:textId="7B8D7D01" w:rsidR="009D23A0" w:rsidRPr="007304C2" w:rsidRDefault="009D23A0" w:rsidP="009D23A0">
      <w:pPr>
        <w:spacing w:after="0" w:line="240" w:lineRule="auto"/>
        <w:jc w:val="center"/>
        <w:rPr>
          <w:rFonts w:cs="Calibri"/>
          <w:sz w:val="24"/>
        </w:rPr>
      </w:pPr>
    </w:p>
    <w:tbl>
      <w:tblPr>
        <w:tblStyle w:val="TableGrid"/>
        <w:tblpPr w:leftFromText="180" w:rightFromText="180" w:vertAnchor="text" w:horzAnchor="margin" w:tblpXSpec="center" w:tblpY="245"/>
        <w:tblW w:w="10348" w:type="dxa"/>
        <w:tblLook w:val="04A0" w:firstRow="1" w:lastRow="0" w:firstColumn="1" w:lastColumn="0" w:noHBand="0" w:noVBand="1"/>
      </w:tblPr>
      <w:tblGrid>
        <w:gridCol w:w="2057"/>
        <w:gridCol w:w="2592"/>
        <w:gridCol w:w="1610"/>
        <w:gridCol w:w="2230"/>
        <w:gridCol w:w="1859"/>
      </w:tblGrid>
      <w:tr w:rsidR="009D23A0" w14:paraId="3E43F0D9" w14:textId="77777777" w:rsidTr="00222C1B">
        <w:trPr>
          <w:trHeight w:val="326"/>
        </w:trPr>
        <w:tc>
          <w:tcPr>
            <w:tcW w:w="2213" w:type="dxa"/>
          </w:tcPr>
          <w:p w14:paraId="5B613F50" w14:textId="77777777" w:rsidR="009D23A0" w:rsidRPr="00846688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09" w:type="dxa"/>
          </w:tcPr>
          <w:p w14:paraId="3CC6B794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23" w:type="dxa"/>
          </w:tcPr>
          <w:p w14:paraId="2E7D889A" w14:textId="77777777" w:rsidR="009D23A0" w:rsidRPr="00846688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31" w:type="dxa"/>
          </w:tcPr>
          <w:p w14:paraId="20EE3BA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6E729ED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9D23A0" w14:paraId="0A402C65" w14:textId="77777777" w:rsidTr="00222C1B">
        <w:trPr>
          <w:trHeight w:val="326"/>
        </w:trPr>
        <w:tc>
          <w:tcPr>
            <w:tcW w:w="2213" w:type="dxa"/>
          </w:tcPr>
          <w:p w14:paraId="4F7B99C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3C69B04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September 19, 2017</w:t>
            </w:r>
          </w:p>
        </w:tc>
        <w:tc>
          <w:tcPr>
            <w:tcW w:w="2809" w:type="dxa"/>
          </w:tcPr>
          <w:p w14:paraId="0535C5BE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Communities Foundation</w:t>
            </w:r>
          </w:p>
          <w:p w14:paraId="7AEFC2F7" w14:textId="77777777" w:rsidR="009D23A0" w:rsidRPr="00282CD0" w:rsidRDefault="009D23A0" w:rsidP="00222C1B">
            <w:pPr>
              <w:tabs>
                <w:tab w:val="left" w:pos="9360"/>
              </w:tabs>
              <w:spacing w:after="0"/>
              <w:jc w:val="center"/>
            </w:pPr>
          </w:p>
        </w:tc>
        <w:tc>
          <w:tcPr>
            <w:tcW w:w="1723" w:type="dxa"/>
          </w:tcPr>
          <w:p w14:paraId="5B177FBB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Denise Devora</w:t>
            </w:r>
          </w:p>
          <w:p w14:paraId="2F8C0878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31" w:type="dxa"/>
          </w:tcPr>
          <w:p w14:paraId="2A2DADC6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Legislature/Pathway Bills</w:t>
            </w:r>
          </w:p>
        </w:tc>
        <w:tc>
          <w:tcPr>
            <w:tcW w:w="1972" w:type="dxa"/>
          </w:tcPr>
          <w:p w14:paraId="35705807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Don Perry</w:t>
            </w:r>
          </w:p>
          <w:p w14:paraId="31EDC8E1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9D23A0" w14:paraId="6AA4D145" w14:textId="77777777" w:rsidTr="00222C1B">
        <w:trPr>
          <w:trHeight w:val="326"/>
        </w:trPr>
        <w:tc>
          <w:tcPr>
            <w:tcW w:w="2213" w:type="dxa"/>
          </w:tcPr>
          <w:p w14:paraId="5AF3CB3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5C73952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December 12, 2017</w:t>
            </w:r>
          </w:p>
        </w:tc>
        <w:tc>
          <w:tcPr>
            <w:tcW w:w="2809" w:type="dxa"/>
          </w:tcPr>
          <w:p w14:paraId="56EED7CE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3D9CB96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ESC Region 11</w:t>
            </w:r>
          </w:p>
        </w:tc>
        <w:tc>
          <w:tcPr>
            <w:tcW w:w="1723" w:type="dxa"/>
          </w:tcPr>
          <w:p w14:paraId="7563F37C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680CC84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Pam Brown</w:t>
            </w:r>
          </w:p>
        </w:tc>
        <w:tc>
          <w:tcPr>
            <w:tcW w:w="1631" w:type="dxa"/>
          </w:tcPr>
          <w:p w14:paraId="6632B027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Endorsement/</w:t>
            </w:r>
          </w:p>
          <w:p w14:paraId="419CBDF5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College Awareness</w:t>
            </w:r>
          </w:p>
        </w:tc>
        <w:tc>
          <w:tcPr>
            <w:tcW w:w="1972" w:type="dxa"/>
          </w:tcPr>
          <w:p w14:paraId="35302829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Barbara Lerner</w:t>
            </w:r>
          </w:p>
          <w:p w14:paraId="138183AA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DeShandra O’Neal </w:t>
            </w:r>
          </w:p>
        </w:tc>
      </w:tr>
      <w:tr w:rsidR="009D23A0" w14:paraId="55697D6C" w14:textId="77777777" w:rsidTr="00222C1B">
        <w:trPr>
          <w:trHeight w:val="326"/>
        </w:trPr>
        <w:tc>
          <w:tcPr>
            <w:tcW w:w="2213" w:type="dxa"/>
          </w:tcPr>
          <w:p w14:paraId="4FFD2CF7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EB2E4F6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13, 2018</w:t>
            </w:r>
          </w:p>
        </w:tc>
        <w:tc>
          <w:tcPr>
            <w:tcW w:w="2809" w:type="dxa"/>
          </w:tcPr>
          <w:p w14:paraId="7006740D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429F09E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TWU Dallas</w:t>
            </w:r>
          </w:p>
        </w:tc>
        <w:tc>
          <w:tcPr>
            <w:tcW w:w="1723" w:type="dxa"/>
          </w:tcPr>
          <w:p w14:paraId="6A4B2A58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Michelle Buggs</w:t>
            </w:r>
          </w:p>
        </w:tc>
        <w:tc>
          <w:tcPr>
            <w:tcW w:w="1631" w:type="dxa"/>
          </w:tcPr>
          <w:p w14:paraId="60A46CD9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1EF0BCD7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Predictive Analytics</w:t>
            </w:r>
          </w:p>
        </w:tc>
        <w:tc>
          <w:tcPr>
            <w:tcW w:w="1972" w:type="dxa"/>
          </w:tcPr>
          <w:p w14:paraId="14894F30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2AF980F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V. Barbara Bush</w:t>
            </w:r>
          </w:p>
        </w:tc>
      </w:tr>
      <w:tr w:rsidR="009D23A0" w14:paraId="332768F6" w14:textId="77777777" w:rsidTr="00222C1B">
        <w:trPr>
          <w:trHeight w:val="326"/>
        </w:trPr>
        <w:tc>
          <w:tcPr>
            <w:tcW w:w="2213" w:type="dxa"/>
          </w:tcPr>
          <w:p w14:paraId="4AFD6962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6C0A393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8, 2018</w:t>
            </w:r>
          </w:p>
        </w:tc>
        <w:tc>
          <w:tcPr>
            <w:tcW w:w="2809" w:type="dxa"/>
          </w:tcPr>
          <w:p w14:paraId="57502979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3953F687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TCCD</w:t>
            </w:r>
          </w:p>
        </w:tc>
        <w:tc>
          <w:tcPr>
            <w:tcW w:w="1723" w:type="dxa"/>
          </w:tcPr>
          <w:p w14:paraId="65255E46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659E9D56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Fred Schmidt</w:t>
            </w:r>
          </w:p>
        </w:tc>
        <w:tc>
          <w:tcPr>
            <w:tcW w:w="1631" w:type="dxa"/>
          </w:tcPr>
          <w:p w14:paraId="1106DA64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Trends, Impacts, and Issues of Advanced Academics (AP, IB, and Dual Credit) Related to Student Success</w:t>
            </w:r>
          </w:p>
        </w:tc>
        <w:tc>
          <w:tcPr>
            <w:tcW w:w="1972" w:type="dxa"/>
          </w:tcPr>
          <w:p w14:paraId="4EF4E241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398ACBC" w14:textId="77777777" w:rsidR="009D23A0" w:rsidRDefault="009D23A0" w:rsidP="00222C1B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Christine Hubbard</w:t>
            </w:r>
          </w:p>
        </w:tc>
      </w:tr>
    </w:tbl>
    <w:p w14:paraId="050DD7CB" w14:textId="77777777" w:rsidR="009D23A0" w:rsidRDefault="009D23A0" w:rsidP="00966EDF">
      <w:pPr>
        <w:pStyle w:val="ListParagraph"/>
        <w:spacing w:after="0" w:line="240" w:lineRule="auto"/>
        <w:ind w:left="360"/>
        <w:rPr>
          <w:rFonts w:cs="Calibri"/>
          <w:sz w:val="24"/>
        </w:rPr>
      </w:pPr>
    </w:p>
    <w:p w14:paraId="1491100C" w14:textId="19D7953D" w:rsidR="00966EDF" w:rsidRDefault="00966EDF" w:rsidP="00966EDF">
      <w:pPr>
        <w:pStyle w:val="ListParagraph"/>
        <w:spacing w:before="120" w:after="120" w:line="240" w:lineRule="auto"/>
        <w:ind w:left="360"/>
        <w:rPr>
          <w:rFonts w:cs="Calibri"/>
          <w:b/>
        </w:rPr>
      </w:pPr>
    </w:p>
    <w:p w14:paraId="1C216052" w14:textId="77777777" w:rsidR="00966EDF" w:rsidRDefault="00966EDF" w:rsidP="00966EDF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>Adjournment</w:t>
      </w:r>
    </w:p>
    <w:p w14:paraId="4778F9F6" w14:textId="39E48943" w:rsidR="00966EDF" w:rsidRDefault="00966EDF" w:rsidP="00966EDF">
      <w:pPr>
        <w:pStyle w:val="ListParagraph"/>
        <w:spacing w:before="120" w:after="120" w:line="240" w:lineRule="auto"/>
        <w:ind w:left="360"/>
        <w:rPr>
          <w:rFonts w:cs="Calibri"/>
        </w:rPr>
      </w:pPr>
      <w:r>
        <w:rPr>
          <w:rFonts w:cs="Calibri"/>
        </w:rPr>
        <w:t>Jean Keller adjourned the meeting</w:t>
      </w:r>
      <w:r w:rsidR="00E778FD">
        <w:rPr>
          <w:rFonts w:cs="Calibri"/>
        </w:rPr>
        <w:t xml:space="preserve">; </w:t>
      </w:r>
      <w:r>
        <w:rPr>
          <w:rFonts w:cs="Calibri"/>
        </w:rPr>
        <w:t xml:space="preserve">thanked </w:t>
      </w:r>
      <w:r w:rsidR="00E778FD">
        <w:rPr>
          <w:rFonts w:cs="Calibri"/>
        </w:rPr>
        <w:t>Dr. Peeb</w:t>
      </w:r>
      <w:r w:rsidR="004518DC">
        <w:rPr>
          <w:rFonts w:cs="Calibri"/>
        </w:rPr>
        <w:t>les for coming</w:t>
      </w:r>
      <w:r w:rsidR="0090276C">
        <w:rPr>
          <w:rFonts w:cs="Calibri"/>
        </w:rPr>
        <w:t xml:space="preserve"> to North Texas P-16 Council and sharing current issues;</w:t>
      </w:r>
      <w:r w:rsidR="004518DC">
        <w:rPr>
          <w:rFonts w:cs="Calibri"/>
        </w:rPr>
        <w:t xml:space="preserve"> </w:t>
      </w:r>
      <w:r>
        <w:rPr>
          <w:rFonts w:cs="Calibri"/>
        </w:rPr>
        <w:t xml:space="preserve">and </w:t>
      </w:r>
      <w:r w:rsidR="004518DC">
        <w:rPr>
          <w:rFonts w:cs="Calibri"/>
        </w:rPr>
        <w:t>Collin College</w:t>
      </w:r>
      <w:r>
        <w:rPr>
          <w:rFonts w:cs="Calibri"/>
        </w:rPr>
        <w:t xml:space="preserve"> for </w:t>
      </w:r>
      <w:r w:rsidR="00D20CE3">
        <w:rPr>
          <w:rFonts w:cs="Calibri"/>
        </w:rPr>
        <w:t>hosting a wonderful meeting</w:t>
      </w:r>
      <w:r>
        <w:rPr>
          <w:rFonts w:cs="Calibri"/>
        </w:rPr>
        <w:t xml:space="preserve">. </w:t>
      </w:r>
      <w:r w:rsidR="0090276C">
        <w:rPr>
          <w:rFonts w:cs="Calibri"/>
        </w:rPr>
        <w:t xml:space="preserve"> She wished all a pleasant summer and encouraged all to mark their calendars with the Council’s 2017-2018 meetings.</w:t>
      </w:r>
    </w:p>
    <w:p w14:paraId="071A39D9" w14:textId="77777777" w:rsidR="00966EDF" w:rsidRDefault="00966EDF" w:rsidP="00966EDF">
      <w:pPr>
        <w:pStyle w:val="ListParagraph"/>
        <w:rPr>
          <w:rFonts w:cs="Calibri"/>
          <w:sz w:val="24"/>
          <w:szCs w:val="24"/>
        </w:rPr>
      </w:pPr>
    </w:p>
    <w:p w14:paraId="1429E764" w14:textId="77777777" w:rsidR="000C1E07" w:rsidRDefault="00650500"/>
    <w:sectPr w:rsidR="000C1E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E74F" w14:textId="77777777" w:rsidR="00C10A04" w:rsidRDefault="00C10A04" w:rsidP="00182CFB">
      <w:pPr>
        <w:spacing w:after="0" w:line="240" w:lineRule="auto"/>
      </w:pPr>
      <w:r>
        <w:separator/>
      </w:r>
    </w:p>
  </w:endnote>
  <w:endnote w:type="continuationSeparator" w:id="0">
    <w:p w14:paraId="12488EBD" w14:textId="77777777" w:rsidR="00C10A04" w:rsidRDefault="00C10A04" w:rsidP="001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727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B7CB4" w14:textId="77777777" w:rsidR="00182CFB" w:rsidRDefault="00182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5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8BC561" w14:textId="77777777" w:rsidR="00182CFB" w:rsidRDefault="0018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EDE3" w14:textId="77777777" w:rsidR="00C10A04" w:rsidRDefault="00C10A04" w:rsidP="00182CFB">
      <w:pPr>
        <w:spacing w:after="0" w:line="240" w:lineRule="auto"/>
      </w:pPr>
      <w:r>
        <w:separator/>
      </w:r>
    </w:p>
  </w:footnote>
  <w:footnote w:type="continuationSeparator" w:id="0">
    <w:p w14:paraId="2370CE23" w14:textId="77777777" w:rsidR="00C10A04" w:rsidRDefault="00C10A04" w:rsidP="001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EF9" w14:textId="006AC5E2" w:rsidR="00182CFB" w:rsidRDefault="00182CFB">
    <w:pPr>
      <w:pStyle w:val="Header"/>
    </w:pPr>
    <w:r>
      <w:t xml:space="preserve">                                           NTRP-16 COUNCIL Meeting Minutes </w:t>
    </w:r>
    <w:r w:rsidR="00650500">
      <w:t>May 9</w:t>
    </w:r>
    <w:r w:rsidR="00F14F25">
      <w:t>, 2017</w:t>
    </w:r>
  </w:p>
  <w:p w14:paraId="0C43CD74" w14:textId="77777777" w:rsidR="00182CFB" w:rsidRDefault="00182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4B4"/>
    <w:multiLevelType w:val="hybridMultilevel"/>
    <w:tmpl w:val="5464E544"/>
    <w:lvl w:ilvl="0" w:tplc="46DCE9AE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E01646"/>
    <w:multiLevelType w:val="hybridMultilevel"/>
    <w:tmpl w:val="F222B56A"/>
    <w:lvl w:ilvl="0" w:tplc="5442EA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FD5200"/>
    <w:multiLevelType w:val="hybridMultilevel"/>
    <w:tmpl w:val="4490A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A2709"/>
    <w:multiLevelType w:val="hybridMultilevel"/>
    <w:tmpl w:val="68944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0AE0"/>
    <w:multiLevelType w:val="hybridMultilevel"/>
    <w:tmpl w:val="AD481C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134501"/>
    <w:multiLevelType w:val="hybridMultilevel"/>
    <w:tmpl w:val="E4703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ECC91A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66527"/>
    <w:multiLevelType w:val="hybridMultilevel"/>
    <w:tmpl w:val="442A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F56753"/>
    <w:multiLevelType w:val="multilevel"/>
    <w:tmpl w:val="58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4288B"/>
    <w:multiLevelType w:val="hybridMultilevel"/>
    <w:tmpl w:val="D02239B8"/>
    <w:lvl w:ilvl="0" w:tplc="68364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3F9"/>
    <w:multiLevelType w:val="hybridMultilevel"/>
    <w:tmpl w:val="B8FC0D74"/>
    <w:lvl w:ilvl="0" w:tplc="BCBAAF1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9440D7"/>
    <w:multiLevelType w:val="hybridMultilevel"/>
    <w:tmpl w:val="756E7896"/>
    <w:lvl w:ilvl="0" w:tplc="C4C69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A0BDC"/>
    <w:multiLevelType w:val="hybridMultilevel"/>
    <w:tmpl w:val="659CA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C5C18B5"/>
    <w:multiLevelType w:val="hybridMultilevel"/>
    <w:tmpl w:val="9F087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344D0"/>
    <w:multiLevelType w:val="hybridMultilevel"/>
    <w:tmpl w:val="BB4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A3FCB"/>
    <w:multiLevelType w:val="hybridMultilevel"/>
    <w:tmpl w:val="2CA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E5A5A"/>
    <w:multiLevelType w:val="hybridMultilevel"/>
    <w:tmpl w:val="F7D89C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F42532"/>
    <w:multiLevelType w:val="hybridMultilevel"/>
    <w:tmpl w:val="2BC690B6"/>
    <w:lvl w:ilvl="0" w:tplc="061E109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4779F"/>
    <w:multiLevelType w:val="hybridMultilevel"/>
    <w:tmpl w:val="2550C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E18DC"/>
    <w:multiLevelType w:val="hybridMultilevel"/>
    <w:tmpl w:val="BCEE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A01"/>
    <w:multiLevelType w:val="hybridMultilevel"/>
    <w:tmpl w:val="3F32DD06"/>
    <w:lvl w:ilvl="0" w:tplc="EF2E7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F1130"/>
    <w:multiLevelType w:val="hybridMultilevel"/>
    <w:tmpl w:val="432C48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11"/>
  </w:num>
  <w:num w:numId="18">
    <w:abstractNumId w:val="12"/>
  </w:num>
  <w:num w:numId="19">
    <w:abstractNumId w:val="3"/>
  </w:num>
  <w:num w:numId="20">
    <w:abstractNumId w:val="2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F"/>
    <w:rsid w:val="00035743"/>
    <w:rsid w:val="000723B7"/>
    <w:rsid w:val="00072F5C"/>
    <w:rsid w:val="000F1E10"/>
    <w:rsid w:val="00143D28"/>
    <w:rsid w:val="001576A7"/>
    <w:rsid w:val="0016575C"/>
    <w:rsid w:val="00182CFB"/>
    <w:rsid w:val="001967BD"/>
    <w:rsid w:val="001A2D64"/>
    <w:rsid w:val="001B3011"/>
    <w:rsid w:val="001C7985"/>
    <w:rsid w:val="001E4FAB"/>
    <w:rsid w:val="001F588A"/>
    <w:rsid w:val="00237136"/>
    <w:rsid w:val="00237B9A"/>
    <w:rsid w:val="00240B33"/>
    <w:rsid w:val="00243A20"/>
    <w:rsid w:val="00273D8E"/>
    <w:rsid w:val="002906A7"/>
    <w:rsid w:val="00302234"/>
    <w:rsid w:val="00357101"/>
    <w:rsid w:val="00387B17"/>
    <w:rsid w:val="003C3540"/>
    <w:rsid w:val="003D5E6B"/>
    <w:rsid w:val="00440F49"/>
    <w:rsid w:val="004518DC"/>
    <w:rsid w:val="004544AC"/>
    <w:rsid w:val="00493C83"/>
    <w:rsid w:val="00496B83"/>
    <w:rsid w:val="004B6091"/>
    <w:rsid w:val="004F50A5"/>
    <w:rsid w:val="0051487F"/>
    <w:rsid w:val="00515952"/>
    <w:rsid w:val="00550961"/>
    <w:rsid w:val="0055350B"/>
    <w:rsid w:val="005670A7"/>
    <w:rsid w:val="00580535"/>
    <w:rsid w:val="00592360"/>
    <w:rsid w:val="00595819"/>
    <w:rsid w:val="005A6CD9"/>
    <w:rsid w:val="005C1C29"/>
    <w:rsid w:val="005D0D23"/>
    <w:rsid w:val="005F3150"/>
    <w:rsid w:val="005F52B8"/>
    <w:rsid w:val="00610E2C"/>
    <w:rsid w:val="00614182"/>
    <w:rsid w:val="00624FD9"/>
    <w:rsid w:val="00635E3E"/>
    <w:rsid w:val="006406A9"/>
    <w:rsid w:val="00650500"/>
    <w:rsid w:val="00660209"/>
    <w:rsid w:val="006818F8"/>
    <w:rsid w:val="00684AF7"/>
    <w:rsid w:val="006966EC"/>
    <w:rsid w:val="006D2E79"/>
    <w:rsid w:val="006F4DEE"/>
    <w:rsid w:val="0071375C"/>
    <w:rsid w:val="00733270"/>
    <w:rsid w:val="0076475C"/>
    <w:rsid w:val="00772C35"/>
    <w:rsid w:val="0080765C"/>
    <w:rsid w:val="0081240C"/>
    <w:rsid w:val="0081636A"/>
    <w:rsid w:val="0084554C"/>
    <w:rsid w:val="0085626D"/>
    <w:rsid w:val="008667F6"/>
    <w:rsid w:val="00896273"/>
    <w:rsid w:val="008C6B9A"/>
    <w:rsid w:val="008D20BA"/>
    <w:rsid w:val="008E3EB4"/>
    <w:rsid w:val="0090276C"/>
    <w:rsid w:val="00943B2B"/>
    <w:rsid w:val="00947BBC"/>
    <w:rsid w:val="00966EDF"/>
    <w:rsid w:val="009907F9"/>
    <w:rsid w:val="009B082F"/>
    <w:rsid w:val="009C145D"/>
    <w:rsid w:val="009D23A0"/>
    <w:rsid w:val="00A264AD"/>
    <w:rsid w:val="00A55745"/>
    <w:rsid w:val="00A646F7"/>
    <w:rsid w:val="00A75A30"/>
    <w:rsid w:val="00A80794"/>
    <w:rsid w:val="00AD09C2"/>
    <w:rsid w:val="00AE0A44"/>
    <w:rsid w:val="00B20E15"/>
    <w:rsid w:val="00BD5B03"/>
    <w:rsid w:val="00C06CDC"/>
    <w:rsid w:val="00C10A04"/>
    <w:rsid w:val="00C32C0B"/>
    <w:rsid w:val="00C54EB3"/>
    <w:rsid w:val="00C73471"/>
    <w:rsid w:val="00C73F34"/>
    <w:rsid w:val="00C931F2"/>
    <w:rsid w:val="00CA4354"/>
    <w:rsid w:val="00CC0BB8"/>
    <w:rsid w:val="00CE3D78"/>
    <w:rsid w:val="00CE63A3"/>
    <w:rsid w:val="00CF515C"/>
    <w:rsid w:val="00CF70B7"/>
    <w:rsid w:val="00D20CE3"/>
    <w:rsid w:val="00D235B6"/>
    <w:rsid w:val="00D4047E"/>
    <w:rsid w:val="00DA0F55"/>
    <w:rsid w:val="00DA6241"/>
    <w:rsid w:val="00E147BE"/>
    <w:rsid w:val="00E502BE"/>
    <w:rsid w:val="00E57EFD"/>
    <w:rsid w:val="00E74AA1"/>
    <w:rsid w:val="00E778FD"/>
    <w:rsid w:val="00E8424E"/>
    <w:rsid w:val="00E9732D"/>
    <w:rsid w:val="00EA2951"/>
    <w:rsid w:val="00EA7D8D"/>
    <w:rsid w:val="00EB5F4B"/>
    <w:rsid w:val="00ED5018"/>
    <w:rsid w:val="00ED6834"/>
    <w:rsid w:val="00F02EF1"/>
    <w:rsid w:val="00F030ED"/>
    <w:rsid w:val="00F14F25"/>
    <w:rsid w:val="00F344F5"/>
    <w:rsid w:val="00F4493C"/>
    <w:rsid w:val="00F85457"/>
    <w:rsid w:val="00FE1120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0C8F"/>
  <w15:chartTrackingRefBased/>
  <w15:docId w15:val="{B6942974-6599-4F45-83E3-FF50492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D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EDF"/>
    <w:pPr>
      <w:ind w:left="720"/>
      <w:contextualSpacing/>
    </w:pPr>
  </w:style>
  <w:style w:type="table" w:styleId="TableGrid">
    <w:name w:val="Table Grid"/>
    <w:basedOn w:val="TableNormal"/>
    <w:uiPriority w:val="99"/>
    <w:rsid w:val="00966E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F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6A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6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trp16.org/gap-analysis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2370-90D9-47BA-9305-E890A211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Basey, Melodie</dc:creator>
  <cp:keywords/>
  <dc:description/>
  <cp:lastModifiedBy>Basey, Melodie</cp:lastModifiedBy>
  <cp:revision>3</cp:revision>
  <cp:lastPrinted>2017-05-26T16:29:00Z</cp:lastPrinted>
  <dcterms:created xsi:type="dcterms:W3CDTF">2017-05-26T16:31:00Z</dcterms:created>
  <dcterms:modified xsi:type="dcterms:W3CDTF">2017-05-26T16:33:00Z</dcterms:modified>
</cp:coreProperties>
</file>